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23EA5" w14:textId="77777777" w:rsidR="00AE517D" w:rsidRPr="00AE517D" w:rsidRDefault="00AE517D" w:rsidP="00AE517D">
      <w:pPr>
        <w:jc w:val="center"/>
        <w:rPr>
          <w:b/>
          <w:bCs/>
        </w:rPr>
      </w:pPr>
      <w:r w:rsidRPr="00AE517D">
        <w:rPr>
          <w:b/>
          <w:bCs/>
        </w:rPr>
        <w:t>SELETUSKIRI</w:t>
      </w:r>
    </w:p>
    <w:p w14:paraId="69393AE7" w14:textId="7CE2B03B" w:rsidR="00AE517D" w:rsidRDefault="00AE517D" w:rsidP="00AE517D">
      <w:pPr>
        <w:jc w:val="center"/>
        <w:rPr>
          <w:b/>
          <w:bCs/>
        </w:rPr>
      </w:pPr>
      <w:r w:rsidRPr="00AE517D">
        <w:rPr>
          <w:b/>
          <w:bCs/>
        </w:rPr>
        <w:t>regionaalministri määruse „</w:t>
      </w:r>
      <w:r w:rsidR="00882114" w:rsidRPr="00AE517D">
        <w:rPr>
          <w:b/>
          <w:bCs/>
        </w:rPr>
        <w:t>Maaeluministeeriumi</w:t>
      </w:r>
      <w:r w:rsidRPr="00AE517D">
        <w:rPr>
          <w:b/>
          <w:bCs/>
        </w:rPr>
        <w:t xml:space="preserve"> 20. detsembri 2018.a </w:t>
      </w:r>
      <w:r w:rsidR="00882114" w:rsidRPr="00AE517D">
        <w:rPr>
          <w:b/>
          <w:bCs/>
        </w:rPr>
        <w:t>määruse nr 77 „Maaparanduse uurimistöö nõuded“ muutmi</w:t>
      </w:r>
      <w:r w:rsidRPr="00AE517D">
        <w:rPr>
          <w:b/>
          <w:bCs/>
        </w:rPr>
        <w:t xml:space="preserve">ne“ eelnõu </w:t>
      </w:r>
      <w:r w:rsidR="00AC2186">
        <w:rPr>
          <w:b/>
          <w:bCs/>
        </w:rPr>
        <w:t xml:space="preserve">kavandi </w:t>
      </w:r>
      <w:r w:rsidRPr="00AE517D">
        <w:rPr>
          <w:b/>
          <w:bCs/>
        </w:rPr>
        <w:t>juurde</w:t>
      </w:r>
    </w:p>
    <w:p w14:paraId="29AC610E" w14:textId="470FC62B" w:rsidR="00AE517D" w:rsidRPr="00AE517D" w:rsidRDefault="00AE517D" w:rsidP="005C6A8B">
      <w:pPr>
        <w:pStyle w:val="Pealkiri1"/>
        <w:numPr>
          <w:ilvl w:val="0"/>
          <w:numId w:val="2"/>
        </w:numPr>
      </w:pPr>
      <w:r>
        <w:t>Sissejuhatus</w:t>
      </w:r>
    </w:p>
    <w:p w14:paraId="6B853ED6" w14:textId="43BE424F" w:rsidR="0035556D" w:rsidRPr="0035556D" w:rsidRDefault="0035556D" w:rsidP="0035556D">
      <w:pPr>
        <w:rPr>
          <w:rFonts w:cs="Times New Roman"/>
          <w:szCs w:val="24"/>
        </w:rPr>
      </w:pPr>
      <w:r w:rsidRPr="0035556D">
        <w:rPr>
          <w:rFonts w:cs="Times New Roman"/>
          <w:szCs w:val="24"/>
        </w:rPr>
        <w:t xml:space="preserve">Maaeluministri määruse „Maaparandussüsteemi </w:t>
      </w:r>
      <w:r>
        <w:rPr>
          <w:rFonts w:cs="Times New Roman"/>
          <w:szCs w:val="24"/>
        </w:rPr>
        <w:t>uurimistöö nõuded</w:t>
      </w:r>
      <w:r w:rsidRPr="0035556D">
        <w:rPr>
          <w:rFonts w:cs="Times New Roman"/>
          <w:szCs w:val="24"/>
        </w:rPr>
        <w:t xml:space="preserve">” kehtestamise aluseks on maaparandusseaduse (edaspidi </w:t>
      </w:r>
      <w:r w:rsidRPr="0035556D">
        <w:rPr>
          <w:rFonts w:cs="Times New Roman"/>
          <w:i/>
          <w:szCs w:val="24"/>
        </w:rPr>
        <w:t>seadus</w:t>
      </w:r>
      <w:r w:rsidRPr="0035556D">
        <w:rPr>
          <w:rFonts w:cs="Times New Roman"/>
          <w:szCs w:val="24"/>
        </w:rPr>
        <w:t>) § 1</w:t>
      </w:r>
      <w:r>
        <w:rPr>
          <w:rFonts w:cs="Times New Roman"/>
          <w:szCs w:val="24"/>
        </w:rPr>
        <w:t>7</w:t>
      </w:r>
      <w:r w:rsidRPr="0035556D">
        <w:rPr>
          <w:rFonts w:cs="Times New Roman"/>
          <w:szCs w:val="24"/>
        </w:rPr>
        <w:t xml:space="preserve"> lõige </w:t>
      </w:r>
      <w:r>
        <w:rPr>
          <w:rFonts w:cs="Times New Roman"/>
          <w:szCs w:val="24"/>
        </w:rPr>
        <w:t>5</w:t>
      </w:r>
      <w:r w:rsidRPr="0035556D">
        <w:rPr>
          <w:rFonts w:cs="Times New Roman"/>
          <w:szCs w:val="24"/>
        </w:rPr>
        <w:t xml:space="preserve">. </w:t>
      </w:r>
    </w:p>
    <w:p w14:paraId="37C81ADB" w14:textId="77777777" w:rsidR="00C264CA" w:rsidRDefault="00AE517D" w:rsidP="008428F1">
      <w:r>
        <w:t>M</w:t>
      </w:r>
      <w:r w:rsidR="008428F1">
        <w:t>aaparanduse uurimistöö on maaparandussüsteemi ehitusprojekti koostamiseks ja maaparandussüsteemi ehitamiseks lähteandmete kogumine.</w:t>
      </w:r>
      <w:r w:rsidR="00863A47">
        <w:t xml:space="preserve"> Uurimistöö</w:t>
      </w:r>
      <w:r w:rsidR="0079439B">
        <w:t>,</w:t>
      </w:r>
      <w:r w:rsidR="00863A47">
        <w:t xml:space="preserve"> </w:t>
      </w:r>
      <w:r w:rsidR="0079439B">
        <w:t>projekteerimine ning projekti vormistamine on üldjuhul üksteisele ajaliselt järgnevad tegevused, mille sisu ja menetlemine on reguleeritud seaduse</w:t>
      </w:r>
      <w:r w:rsidR="007E159E">
        <w:t xml:space="preserve"> ja selle põhjal antud ministri määrustega. </w:t>
      </w:r>
      <w:r w:rsidR="0035556D" w:rsidRPr="0035556D">
        <w:t>Maaparanduse uurimistöö tehakse, kui see on ette nähtud projekteerimistingimustes</w:t>
      </w:r>
      <w:r w:rsidR="00105F4D">
        <w:t xml:space="preserve">. Uurimistöö tulemused antakse seaduses sätestatud korra alusel üle Põllumajandus- ja toiduametile. </w:t>
      </w:r>
    </w:p>
    <w:p w14:paraId="39FE2C51" w14:textId="77777777" w:rsidR="00C264CA" w:rsidRDefault="00105F4D" w:rsidP="008428F1">
      <w:r>
        <w:t xml:space="preserve">Nüüdisajal on maaparandussüsteemidele või sellega piirnevale alale lisandunud Looduskaitseseaduse alusel kaitstavaid objekte, </w:t>
      </w:r>
      <w:r w:rsidR="00EF45C8">
        <w:t>teiselt poolt</w:t>
      </w:r>
      <w:r w:rsidR="00C264CA">
        <w:t xml:space="preserve"> välja töötatud </w:t>
      </w:r>
      <w:r w:rsidR="00EF45C8">
        <w:t>ka maaparanduse keskkonnamõju leevendamiseks uusi rajatisi</w:t>
      </w:r>
      <w:r w:rsidR="00C264CA">
        <w:t>,</w:t>
      </w:r>
      <w:r w:rsidR="00EF45C8">
        <w:t xml:space="preserve"> mis võib kaasa tuua täiendavate uurimistööde vajaduse</w:t>
      </w:r>
      <w:r w:rsidR="00C264CA">
        <w:t xml:space="preserve"> ka </w:t>
      </w:r>
      <w:r w:rsidR="00C264CA" w:rsidRPr="0035556D">
        <w:t xml:space="preserve">projekteerimise </w:t>
      </w:r>
      <w:r w:rsidR="00C264CA">
        <w:t>etapil</w:t>
      </w:r>
      <w:r w:rsidR="00863A47">
        <w:t>. Projekteerimistingimustes</w:t>
      </w:r>
      <w:r w:rsidR="0035556D">
        <w:t xml:space="preserve"> </w:t>
      </w:r>
      <w:r w:rsidR="00863A47">
        <w:t>esitatakse ka m</w:t>
      </w:r>
      <w:r w:rsidR="008428F1">
        <w:t>aaparanduse uurimistöö liik ja tegemise eritingimused</w:t>
      </w:r>
      <w:r w:rsidR="00863A47">
        <w:t xml:space="preserve">. </w:t>
      </w:r>
      <w:r w:rsidR="007E159E">
        <w:t>Kehtivas määruse § 2 on eristatud 6</w:t>
      </w:r>
      <w:r w:rsidR="00DF3BE1">
        <w:t xml:space="preserve"> traditsioonilist </w:t>
      </w:r>
      <w:r w:rsidR="007E159E">
        <w:t>uurimistöö liiki</w:t>
      </w:r>
      <w:r w:rsidR="00DF3BE1">
        <w:t>, lisaks seitsmendana muu projekteerimistingimustes ettenähtud uurimistöö</w:t>
      </w:r>
      <w:r w:rsidR="00E02C0C">
        <w:t xml:space="preserve"> ja </w:t>
      </w:r>
      <w:r w:rsidR="00E02C0C" w:rsidRPr="00E02C0C">
        <w:t>§ 35</w:t>
      </w:r>
      <w:r w:rsidR="00E02C0C">
        <w:t>-s n</w:t>
      </w:r>
      <w:r w:rsidR="00E02C0C" w:rsidRPr="00E02C0C">
        <w:t>õuded hajukoormuse leviku ohu uurimise kohta</w:t>
      </w:r>
      <w:r w:rsidR="00DF3BE1">
        <w:t>.</w:t>
      </w:r>
      <w:r w:rsidR="00E02C0C">
        <w:t xml:space="preserve">  Maaeluministri 25. veebruari 2019.a  määruses nr 14 „Maaparandussüsteemi ehitusprojekti nõuded“ on välja toodud ehitusprojekti seletuskirja </w:t>
      </w:r>
      <w:proofErr w:type="spellStart"/>
      <w:r w:rsidR="00E02C0C">
        <w:t>üld</w:t>
      </w:r>
      <w:proofErr w:type="spellEnd"/>
      <w:r w:rsidR="00550216">
        <w:t xml:space="preserve">- </w:t>
      </w:r>
      <w:r w:rsidR="00E02C0C">
        <w:t xml:space="preserve">ja keskkonnakaitse osas </w:t>
      </w:r>
      <w:r w:rsidR="006857AF">
        <w:t>kirjeldatavad teemad, mis kogutakse projekteerimisele eelneva</w:t>
      </w:r>
      <w:r w:rsidR="00550216">
        <w:t>l</w:t>
      </w:r>
      <w:r w:rsidR="006857AF">
        <w:t xml:space="preserve"> uurimistö</w:t>
      </w:r>
      <w:r w:rsidR="00550216">
        <w:t>ö etapil ja peaks olema varem esitatu</w:t>
      </w:r>
      <w:r w:rsidR="00AC3BAF">
        <w:t>d</w:t>
      </w:r>
      <w:r w:rsidR="00550216">
        <w:t xml:space="preserve"> uurimistöö aruandes.</w:t>
      </w:r>
      <w:r w:rsidR="00AC3BAF">
        <w:t xml:space="preserve"> </w:t>
      </w:r>
    </w:p>
    <w:p w14:paraId="03629766" w14:textId="6053F322" w:rsidR="00882114" w:rsidRPr="00C264CA" w:rsidRDefault="00EF45C8" w:rsidP="008428F1">
      <w:r>
        <w:t>Arvestades keskkonnaga seotud uurimistööde</w:t>
      </w:r>
      <w:r w:rsidR="00C264CA">
        <w:t xml:space="preserve"> kasvanud</w:t>
      </w:r>
      <w:r>
        <w:t xml:space="preserve"> mahtu</w:t>
      </w:r>
      <w:r w:rsidR="00C264CA">
        <w:t>,</w:t>
      </w:r>
      <w:r>
        <w:t xml:space="preserve"> on otstarbekas määruses</w:t>
      </w:r>
      <w:r w:rsidR="00C264CA">
        <w:t xml:space="preserve"> </w:t>
      </w:r>
      <w:r w:rsidR="00C264CA" w:rsidRPr="00C264CA">
        <w:t xml:space="preserve">„Maaparanduse uurimistöö nõuded“ </w:t>
      </w:r>
      <w:r w:rsidR="00C264CA">
        <w:t xml:space="preserve">uurimistöö liikidena see valdkond eraldi välja tuua ning </w:t>
      </w:r>
      <w:r w:rsidRPr="00C264CA">
        <w:t xml:space="preserve"> täpsustada nende sisu.</w:t>
      </w:r>
    </w:p>
    <w:p w14:paraId="0C9437FD" w14:textId="18C42332" w:rsidR="007B7496" w:rsidRDefault="007B7496" w:rsidP="005C6A8B">
      <w:pPr>
        <w:pStyle w:val="Pealkiri1"/>
        <w:numPr>
          <w:ilvl w:val="0"/>
          <w:numId w:val="2"/>
        </w:numPr>
        <w:rPr>
          <w:shd w:val="clear" w:color="auto" w:fill="FFFFFF"/>
        </w:rPr>
      </w:pPr>
      <w:r>
        <w:rPr>
          <w:shd w:val="clear" w:color="auto" w:fill="FFFFFF"/>
        </w:rPr>
        <w:t>Eelnõu eesmärk</w:t>
      </w:r>
    </w:p>
    <w:p w14:paraId="51C4FD24" w14:textId="69908F57" w:rsidR="007B7496" w:rsidRPr="007B7496" w:rsidRDefault="0035556D" w:rsidP="007B7496">
      <w:r>
        <w:t>Õigusselguse parendamine, projekteerija tegevuste piiritlemine projekti koostamise erinevatel etappidel</w:t>
      </w:r>
      <w:r w:rsidR="002D15A9">
        <w:t>.</w:t>
      </w:r>
    </w:p>
    <w:p w14:paraId="130E21AF" w14:textId="00B3CB8B" w:rsidR="005C6A8B" w:rsidRDefault="005C6A8B" w:rsidP="005C6A8B">
      <w:pPr>
        <w:pStyle w:val="Pealkiri1"/>
        <w:numPr>
          <w:ilvl w:val="0"/>
          <w:numId w:val="2"/>
        </w:numPr>
        <w:rPr>
          <w:shd w:val="clear" w:color="auto" w:fill="FFFFFF"/>
        </w:rPr>
      </w:pPr>
      <w:r>
        <w:rPr>
          <w:shd w:val="clear" w:color="auto" w:fill="FFFFFF"/>
        </w:rPr>
        <w:t>Eelnõu sisu ja võrdlev analüüs</w:t>
      </w:r>
    </w:p>
    <w:p w14:paraId="63A095A3" w14:textId="387D096F" w:rsidR="00AE4037" w:rsidRDefault="00AE4037" w:rsidP="00AE4037">
      <w:r>
        <w:t xml:space="preserve">Eelnõu koosneb  </w:t>
      </w:r>
      <w:r w:rsidR="00E72F40">
        <w:t>9</w:t>
      </w:r>
      <w:r>
        <w:t xml:space="preserve"> punktist. </w:t>
      </w:r>
    </w:p>
    <w:p w14:paraId="0C0F9370" w14:textId="5CAB07DB" w:rsidR="00AE4037" w:rsidRPr="00E72F40" w:rsidRDefault="00AE4037" w:rsidP="00AE4037">
      <w:pPr>
        <w:spacing w:before="0" w:after="0"/>
        <w:rPr>
          <w:rFonts w:cs="Times New Roman"/>
          <w:szCs w:val="24"/>
          <w:bdr w:val="none" w:sz="0" w:space="0" w:color="auto" w:frame="1"/>
        </w:rPr>
      </w:pPr>
      <w:r w:rsidRPr="00AC3BAF">
        <w:rPr>
          <w:b/>
          <w:bCs/>
        </w:rPr>
        <w:t>Punktiga 1</w:t>
      </w:r>
      <w:r>
        <w:t xml:space="preserve"> täiendatakse § 2. lõiget 1 lisades  kaks uurimistöö liiki: </w:t>
      </w:r>
      <w:r w:rsidRPr="007940EF">
        <w:rPr>
          <w:rFonts w:cs="Times New Roman"/>
          <w:szCs w:val="24"/>
        </w:rPr>
        <w:t>l</w:t>
      </w:r>
      <w:r w:rsidRPr="007940EF">
        <w:rPr>
          <w:rFonts w:cs="Times New Roman"/>
          <w:szCs w:val="24"/>
          <w:bdr w:val="none" w:sz="0" w:space="0" w:color="auto" w:frame="1"/>
        </w:rPr>
        <w:t xml:space="preserve">ooduskaitseliste </w:t>
      </w:r>
      <w:r w:rsidR="008758BF">
        <w:rPr>
          <w:rFonts w:cs="Times New Roman"/>
          <w:szCs w:val="24"/>
          <w:bdr w:val="none" w:sz="0" w:space="0" w:color="auto" w:frame="1"/>
        </w:rPr>
        <w:t>piirangute</w:t>
      </w:r>
      <w:r w:rsidR="00123CC5">
        <w:rPr>
          <w:rFonts w:cs="Times New Roman"/>
          <w:szCs w:val="24"/>
          <w:bdr w:val="none" w:sz="0" w:space="0" w:color="auto" w:frame="1"/>
        </w:rPr>
        <w:t>, väärtuste</w:t>
      </w:r>
      <w:r w:rsidRPr="007940EF">
        <w:rPr>
          <w:rFonts w:cs="Times New Roman"/>
          <w:szCs w:val="24"/>
          <w:bdr w:val="none" w:sz="0" w:space="0" w:color="auto" w:frame="1"/>
        </w:rPr>
        <w:t xml:space="preserve"> ja </w:t>
      </w:r>
      <w:r w:rsidRPr="007940EF">
        <w:rPr>
          <w:rFonts w:cs="Times New Roman"/>
          <w:szCs w:val="24"/>
        </w:rPr>
        <w:t xml:space="preserve"> </w:t>
      </w:r>
      <w:r w:rsidRPr="00E72F40">
        <w:rPr>
          <w:rFonts w:cs="Times New Roman"/>
          <w:szCs w:val="24"/>
        </w:rPr>
        <w:t>hajukoormuse leviku ohu</w:t>
      </w:r>
      <w:r w:rsidR="007940EF" w:rsidRPr="00E72F40">
        <w:rPr>
          <w:rFonts w:cs="Times New Roman"/>
          <w:szCs w:val="24"/>
          <w:bdr w:val="none" w:sz="0" w:space="0" w:color="auto" w:frame="1"/>
        </w:rPr>
        <w:t xml:space="preserve"> uurimistöö ning </w:t>
      </w:r>
      <w:r w:rsidR="00337B39">
        <w:rPr>
          <w:rFonts w:cs="Times New Roman"/>
          <w:szCs w:val="24"/>
        </w:rPr>
        <w:t>keskkonnakaitserajatis</w:t>
      </w:r>
      <w:r w:rsidRPr="00E72F40">
        <w:rPr>
          <w:rFonts w:cs="Times New Roman"/>
          <w:szCs w:val="24"/>
          <w:bdr w:val="none" w:sz="0" w:space="0" w:color="auto" w:frame="1"/>
        </w:rPr>
        <w:t>te uurimistöö</w:t>
      </w:r>
      <w:r w:rsidR="00AC3BAF" w:rsidRPr="00E72F40">
        <w:rPr>
          <w:rFonts w:cs="Times New Roman"/>
          <w:szCs w:val="24"/>
          <w:bdr w:val="none" w:sz="0" w:space="0" w:color="auto" w:frame="1"/>
        </w:rPr>
        <w:t xml:space="preserve">, mille sisu on avatud </w:t>
      </w:r>
      <w:r w:rsidR="002D15A9" w:rsidRPr="00E72F40">
        <w:rPr>
          <w:rFonts w:cs="Times New Roman"/>
          <w:szCs w:val="24"/>
          <w:bdr w:val="none" w:sz="0" w:space="0" w:color="auto" w:frame="1"/>
        </w:rPr>
        <w:t>peatükis 8</w:t>
      </w:r>
      <w:r w:rsidR="00AC3BAF" w:rsidRPr="00E72F40">
        <w:rPr>
          <w:rFonts w:cs="Times New Roman"/>
          <w:szCs w:val="24"/>
          <w:bdr w:val="none" w:sz="0" w:space="0" w:color="auto" w:frame="1"/>
        </w:rPr>
        <w:t xml:space="preserve"> </w:t>
      </w:r>
      <w:r w:rsidR="002D15A9" w:rsidRPr="00E72F40">
        <w:rPr>
          <w:rFonts w:cs="Times New Roman"/>
          <w:szCs w:val="24"/>
          <w:bdr w:val="none" w:sz="0" w:space="0" w:color="auto" w:frame="1"/>
        </w:rPr>
        <w:t xml:space="preserve"> - </w:t>
      </w:r>
      <w:r w:rsidR="002D15A9" w:rsidRPr="00E72F40">
        <w:rPr>
          <w:rFonts w:cs="Times New Roman"/>
          <w:szCs w:val="24"/>
        </w:rPr>
        <w:t xml:space="preserve">Nõuded looduskaitseliste </w:t>
      </w:r>
      <w:r w:rsidR="008758BF">
        <w:rPr>
          <w:rFonts w:cs="Times New Roman"/>
          <w:szCs w:val="24"/>
        </w:rPr>
        <w:t>piirangute</w:t>
      </w:r>
      <w:r w:rsidR="00123CC5">
        <w:rPr>
          <w:rFonts w:cs="Times New Roman"/>
          <w:szCs w:val="24"/>
        </w:rPr>
        <w:t>, väärtuste</w:t>
      </w:r>
      <w:r w:rsidR="002D15A9" w:rsidRPr="00E72F40">
        <w:rPr>
          <w:rFonts w:cs="Times New Roman"/>
          <w:szCs w:val="24"/>
        </w:rPr>
        <w:t xml:space="preserve"> </w:t>
      </w:r>
      <w:r w:rsidR="007940EF" w:rsidRPr="00E72F40">
        <w:rPr>
          <w:rFonts w:cs="Times New Roman"/>
          <w:szCs w:val="24"/>
        </w:rPr>
        <w:t xml:space="preserve">ja hajukoormuse leviku ohu </w:t>
      </w:r>
      <w:r w:rsidR="002D15A9" w:rsidRPr="00E72F40">
        <w:rPr>
          <w:rFonts w:cs="Times New Roman"/>
          <w:szCs w:val="24"/>
        </w:rPr>
        <w:t xml:space="preserve">uurimistööde kohta </w:t>
      </w:r>
      <w:r w:rsidR="007940EF" w:rsidRPr="00E72F40">
        <w:rPr>
          <w:rFonts w:cs="Times New Roman"/>
          <w:szCs w:val="24"/>
        </w:rPr>
        <w:t>ning</w:t>
      </w:r>
      <w:r w:rsidR="002D15A9" w:rsidRPr="00E72F40">
        <w:rPr>
          <w:rFonts w:cs="Times New Roman"/>
          <w:szCs w:val="24"/>
        </w:rPr>
        <w:t xml:space="preserve"> peatükis 9 - Nõuded ja </w:t>
      </w:r>
      <w:r w:rsidR="00337B39">
        <w:rPr>
          <w:rFonts w:cs="Times New Roman"/>
          <w:szCs w:val="24"/>
        </w:rPr>
        <w:t>keskkonnakaitserajatis</w:t>
      </w:r>
      <w:r w:rsidR="002D15A9" w:rsidRPr="00E72F40">
        <w:rPr>
          <w:rFonts w:cs="Times New Roman"/>
          <w:szCs w:val="24"/>
        </w:rPr>
        <w:t>te uurimistöö kohta</w:t>
      </w:r>
      <w:r w:rsidRPr="00E72F40">
        <w:rPr>
          <w:rFonts w:cs="Times New Roman"/>
          <w:szCs w:val="24"/>
          <w:bdr w:val="none" w:sz="0" w:space="0" w:color="auto" w:frame="1"/>
        </w:rPr>
        <w:t xml:space="preserve">. </w:t>
      </w:r>
    </w:p>
    <w:p w14:paraId="7F602B78" w14:textId="77777777" w:rsidR="00AC3BAF" w:rsidRPr="00E72F40" w:rsidRDefault="00AC3BAF" w:rsidP="00AE4037">
      <w:pPr>
        <w:spacing w:before="0" w:after="0"/>
        <w:rPr>
          <w:rFonts w:cs="Times New Roman"/>
          <w:szCs w:val="24"/>
          <w:bdr w:val="none" w:sz="0" w:space="0" w:color="auto" w:frame="1"/>
        </w:rPr>
      </w:pPr>
    </w:p>
    <w:p w14:paraId="5444574A" w14:textId="3403D773" w:rsidR="001F5B25" w:rsidRPr="00E72F40" w:rsidRDefault="00AC3BAF" w:rsidP="005618A6">
      <w:pPr>
        <w:spacing w:before="0" w:after="0"/>
        <w:rPr>
          <w:rFonts w:cs="Times New Roman"/>
          <w:szCs w:val="24"/>
        </w:rPr>
      </w:pPr>
      <w:r w:rsidRPr="00E72F40">
        <w:rPr>
          <w:rFonts w:cs="Times New Roman"/>
          <w:b/>
          <w:bCs/>
          <w:szCs w:val="24"/>
          <w:bdr w:val="none" w:sz="0" w:space="0" w:color="auto" w:frame="1"/>
        </w:rPr>
        <w:lastRenderedPageBreak/>
        <w:t>Punktiga 2</w:t>
      </w:r>
      <w:r w:rsidRPr="00E72F40">
        <w:rPr>
          <w:rFonts w:cs="Times New Roman"/>
          <w:szCs w:val="24"/>
          <w:bdr w:val="none" w:sz="0" w:space="0" w:color="auto" w:frame="1"/>
        </w:rPr>
        <w:t xml:space="preserve"> lisatakse </w:t>
      </w:r>
      <w:r w:rsidR="007940EF" w:rsidRPr="00E72F40">
        <w:rPr>
          <w:rFonts w:cs="Times New Roman"/>
          <w:szCs w:val="24"/>
          <w:bdr w:val="none" w:sz="0" w:space="0" w:color="auto" w:frame="1"/>
        </w:rPr>
        <w:t xml:space="preserve">peatükki 8 </w:t>
      </w:r>
      <w:r w:rsidRPr="00E72F40">
        <w:rPr>
          <w:rFonts w:cs="Times New Roman"/>
          <w:szCs w:val="24"/>
          <w:bdr w:val="none" w:sz="0" w:space="0" w:color="auto" w:frame="1"/>
        </w:rPr>
        <w:t>uus</w:t>
      </w:r>
      <w:r w:rsidR="00EF45C8" w:rsidRPr="00E72F40">
        <w:rPr>
          <w:rFonts w:cs="Times New Roman"/>
          <w:szCs w:val="24"/>
          <w:bdr w:val="none" w:sz="0" w:space="0" w:color="auto" w:frame="1"/>
        </w:rPr>
        <w:t xml:space="preserve"> paragrahv:</w:t>
      </w:r>
      <w:r w:rsidRPr="00E72F40">
        <w:rPr>
          <w:rFonts w:cs="Times New Roman"/>
          <w:szCs w:val="24"/>
          <w:bdr w:val="none" w:sz="0" w:space="0" w:color="auto" w:frame="1"/>
        </w:rPr>
        <w:t xml:space="preserve"> </w:t>
      </w:r>
      <w:r w:rsidRPr="00E72F40">
        <w:rPr>
          <w:rFonts w:cs="Times New Roman"/>
          <w:b/>
          <w:bCs/>
          <w:szCs w:val="24"/>
        </w:rPr>
        <w:t>§ 35</w:t>
      </w:r>
      <w:r w:rsidRPr="00E72F40">
        <w:rPr>
          <w:rFonts w:cs="Times New Roman"/>
          <w:b/>
          <w:bCs/>
          <w:szCs w:val="24"/>
          <w:vertAlign w:val="superscript"/>
        </w:rPr>
        <w:t>1</w:t>
      </w:r>
      <w:r w:rsidRPr="00E72F40">
        <w:rPr>
          <w:rFonts w:cs="Times New Roman"/>
          <w:b/>
          <w:bCs/>
          <w:szCs w:val="24"/>
        </w:rPr>
        <w:t xml:space="preserve">. </w:t>
      </w:r>
      <w:r w:rsidRPr="00E72F40">
        <w:rPr>
          <w:rFonts w:cs="Times New Roman"/>
          <w:szCs w:val="24"/>
        </w:rPr>
        <w:t>Andmete kogumine andmebaasidest</w:t>
      </w:r>
      <w:r w:rsidR="002D15A9" w:rsidRPr="00E72F40">
        <w:rPr>
          <w:rFonts w:cs="Times New Roman"/>
          <w:szCs w:val="24"/>
        </w:rPr>
        <w:t>.</w:t>
      </w:r>
      <w:r w:rsidR="005618A6" w:rsidRPr="00E72F40">
        <w:rPr>
          <w:rFonts w:cs="Times New Roman"/>
          <w:szCs w:val="24"/>
        </w:rPr>
        <w:t xml:space="preserve"> </w:t>
      </w:r>
    </w:p>
    <w:p w14:paraId="08919C0B" w14:textId="77777777" w:rsidR="001F5B25" w:rsidRPr="00E72F40" w:rsidRDefault="001F5B25" w:rsidP="005618A6">
      <w:pPr>
        <w:spacing w:before="0" w:after="0"/>
        <w:rPr>
          <w:rFonts w:cs="Times New Roman"/>
          <w:szCs w:val="24"/>
        </w:rPr>
      </w:pPr>
    </w:p>
    <w:p w14:paraId="42360F78" w14:textId="43A17C31" w:rsidR="005618A6" w:rsidRPr="00E72F40" w:rsidRDefault="005618A6" w:rsidP="005618A6">
      <w:pPr>
        <w:spacing w:before="0" w:after="0"/>
        <w:rPr>
          <w:rFonts w:cs="Times New Roman"/>
          <w:szCs w:val="24"/>
          <w:bdr w:val="none" w:sz="0" w:space="0" w:color="auto" w:frame="1"/>
        </w:rPr>
      </w:pPr>
      <w:r w:rsidRPr="00E72F40">
        <w:rPr>
          <w:rFonts w:cs="Times New Roman"/>
          <w:szCs w:val="24"/>
        </w:rPr>
        <w:t xml:space="preserve">Lõike 1 kohaselt </w:t>
      </w:r>
      <w:r w:rsidR="002D15A9" w:rsidRPr="00E72F40">
        <w:rPr>
          <w:rFonts w:cs="Times New Roman"/>
          <w:szCs w:val="24"/>
        </w:rPr>
        <w:t xml:space="preserve"> </w:t>
      </w:r>
      <w:r w:rsidRPr="00E72F40">
        <w:rPr>
          <w:rFonts w:cs="Times New Roman"/>
          <w:szCs w:val="24"/>
          <w:bdr w:val="none" w:sz="0" w:space="0" w:color="auto" w:frame="1"/>
        </w:rPr>
        <w:t>kogutakse</w:t>
      </w:r>
      <w:r w:rsidRPr="00E72F40">
        <w:rPr>
          <w:rFonts w:cs="Times New Roman"/>
          <w:szCs w:val="24"/>
          <w:shd w:val="clear" w:color="auto" w:fill="FFFFFF"/>
        </w:rPr>
        <w:t xml:space="preserve"> </w:t>
      </w:r>
      <w:r w:rsidRPr="00E72F40">
        <w:rPr>
          <w:rFonts w:cs="Times New Roman"/>
          <w:szCs w:val="24"/>
        </w:rPr>
        <w:t xml:space="preserve">olemasolevate andmebaaside põhjal </w:t>
      </w:r>
      <w:r w:rsidRPr="00E72F40">
        <w:rPr>
          <w:rFonts w:cs="Times New Roman"/>
          <w:szCs w:val="24"/>
          <w:shd w:val="clear" w:color="auto" w:fill="FFFFFF"/>
        </w:rPr>
        <w:t>andmed</w:t>
      </w:r>
      <w:r w:rsidRPr="00E72F40">
        <w:rPr>
          <w:rFonts w:cs="Times New Roman"/>
          <w:szCs w:val="24"/>
        </w:rPr>
        <w:t xml:space="preserve"> </w:t>
      </w:r>
      <w:r w:rsidR="004F5910" w:rsidRPr="00E72F40">
        <w:rPr>
          <w:rFonts w:cs="Times New Roman"/>
          <w:szCs w:val="24"/>
          <w:shd w:val="clear" w:color="auto" w:fill="FFFFFF"/>
        </w:rPr>
        <w:t xml:space="preserve">ehitusprojektiga hõlmatud maa-alal paikneva või sellega piirneva </w:t>
      </w:r>
      <w:r w:rsidR="00123CC5">
        <w:rPr>
          <w:rFonts w:cs="Times New Roman"/>
          <w:szCs w:val="24"/>
          <w:shd w:val="clear" w:color="auto" w:fill="FFFFFF"/>
        </w:rPr>
        <w:t xml:space="preserve">Looduskaitseseaduse alusel </w:t>
      </w:r>
      <w:r w:rsidR="004F5910" w:rsidRPr="00E72F40">
        <w:rPr>
          <w:rFonts w:cs="Times New Roman"/>
          <w:szCs w:val="24"/>
          <w:shd w:val="clear" w:color="auto" w:fill="FFFFFF"/>
        </w:rPr>
        <w:t>kaitstava loodusobjekti</w:t>
      </w:r>
      <w:r w:rsidR="00123CC5">
        <w:rPr>
          <w:rFonts w:cs="Times New Roman"/>
          <w:szCs w:val="24"/>
          <w:shd w:val="clear" w:color="auto" w:fill="FFFFFF"/>
        </w:rPr>
        <w:t xml:space="preserve">, </w:t>
      </w:r>
      <w:proofErr w:type="spellStart"/>
      <w:r w:rsidR="00123CC5">
        <w:rPr>
          <w:rFonts w:cs="Times New Roman"/>
          <w:szCs w:val="24"/>
          <w:shd w:val="clear" w:color="auto" w:fill="FFFFFF"/>
        </w:rPr>
        <w:t>vääriselupaiga</w:t>
      </w:r>
      <w:proofErr w:type="spellEnd"/>
      <w:r w:rsidR="004F5910" w:rsidRPr="00E72F40">
        <w:rPr>
          <w:rFonts w:cs="Times New Roman"/>
          <w:szCs w:val="24"/>
          <w:shd w:val="clear" w:color="auto" w:fill="FFFFFF"/>
        </w:rPr>
        <w:t xml:space="preserve"> ja Natura ala kohta,  kirjeldades </w:t>
      </w:r>
      <w:r w:rsidR="004F5910"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>kaitstavaid loodusobjekte</w:t>
      </w:r>
      <w:r w:rsidR="00123CC5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, </w:t>
      </w:r>
      <w:proofErr w:type="spellStart"/>
      <w:r w:rsidR="00123CC5">
        <w:rPr>
          <w:rFonts w:eastAsia="Times New Roman" w:cs="Times New Roman"/>
          <w:kern w:val="0"/>
          <w:szCs w:val="24"/>
          <w:lang w:eastAsia="et-EE"/>
          <w14:ligatures w14:val="none"/>
        </w:rPr>
        <w:t>vääriselupaiku</w:t>
      </w:r>
      <w:proofErr w:type="spellEnd"/>
      <w:r w:rsidR="004F5910"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ning nendest tulenevaid piiranguid majandustegevusele sh maaparandussüsteemidele.</w:t>
      </w:r>
      <w:r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</w:t>
      </w:r>
      <w:r w:rsidRPr="00E72F40">
        <w:rPr>
          <w:rFonts w:cs="Times New Roman"/>
          <w:szCs w:val="24"/>
          <w:bdr w:val="none" w:sz="0" w:space="0" w:color="auto" w:frame="1"/>
        </w:rPr>
        <w:t>Selle tegevuse käigus ei tehta välitöid</w:t>
      </w:r>
      <w:r w:rsidR="001F5B25" w:rsidRPr="00E72F40">
        <w:rPr>
          <w:rFonts w:cs="Times New Roman"/>
          <w:szCs w:val="24"/>
          <w:bdr w:val="none" w:sz="0" w:space="0" w:color="auto" w:frame="1"/>
        </w:rPr>
        <w:t xml:space="preserve">. </w:t>
      </w:r>
    </w:p>
    <w:p w14:paraId="153C376C" w14:textId="25ACDD32" w:rsidR="004F5910" w:rsidRPr="00E72F40" w:rsidRDefault="001F5B25" w:rsidP="001F5B25">
      <w:pPr>
        <w:rPr>
          <w:rFonts w:eastAsia="Times New Roman" w:cs="Times New Roman"/>
          <w:kern w:val="0"/>
          <w:szCs w:val="24"/>
          <w:lang w:eastAsia="et-EE"/>
          <w14:ligatures w14:val="none"/>
        </w:rPr>
      </w:pPr>
      <w:r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>Lõike 2 kohaselt k</w:t>
      </w:r>
      <w:r w:rsidR="004F5910"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>ogutakse andmed eesvooludesse heitveelaskmete ja lisavee juhtimise kollektorite asukoha, valgalade, vooluhulga ja vee kvaliteedi kohta.</w:t>
      </w:r>
      <w:r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Maaparandusehitised on rajatud enne 90-ndaid aastaid ja sellega seotud plaanidele ei ole üldjuhul kantud ülalnimetatud infrastruktuuri rajatiste paiknemine ja parameetrid. </w:t>
      </w:r>
    </w:p>
    <w:p w14:paraId="741205D3" w14:textId="0201734D" w:rsidR="009E73C0" w:rsidRPr="00E72F40" w:rsidRDefault="001F5B25" w:rsidP="009E73C0">
      <w:pPr>
        <w:shd w:val="clear" w:color="auto" w:fill="FFFFFF"/>
        <w:spacing w:before="0" w:after="0"/>
        <w:rPr>
          <w:rFonts w:cs="Times New Roman"/>
          <w:szCs w:val="24"/>
          <w:shd w:val="clear" w:color="auto" w:fill="FFFFFF"/>
        </w:rPr>
      </w:pPr>
      <w:r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Lõike 3 käsitleb </w:t>
      </w:r>
      <w:r w:rsidR="009E73C0"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>keskkonnamõjude eelhinnangu jaoks lähteinfo kogumist. J</w:t>
      </w:r>
      <w:r w:rsidR="004F5910"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uhul kui  projekteerimistingimustes on märgitud   keskkonnamõjude eelhinnangu koostamise vajadus,  </w:t>
      </w:r>
      <w:r w:rsidR="008758BF">
        <w:rPr>
          <w:rFonts w:eastAsia="Times New Roman" w:cs="Times New Roman"/>
          <w:kern w:val="0"/>
          <w:szCs w:val="24"/>
          <w:lang w:eastAsia="et-EE"/>
          <w14:ligatures w14:val="none"/>
        </w:rPr>
        <w:t>esitab</w:t>
      </w:r>
      <w:r w:rsidR="004F5910"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uurimistööde tegija</w:t>
      </w:r>
      <w:r w:rsidR="008758BF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aruandes</w:t>
      </w:r>
      <w:r w:rsidR="004F5910"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Keskkonnamõju hindamise ja keskkonnajuhtimissüsteemi seaduse  § 6</w:t>
      </w:r>
      <w:r w:rsidR="004F5910" w:rsidRPr="00E72F40">
        <w:rPr>
          <w:rFonts w:eastAsia="Times New Roman" w:cs="Times New Roman"/>
          <w:kern w:val="0"/>
          <w:szCs w:val="24"/>
          <w:bdr w:val="none" w:sz="0" w:space="0" w:color="auto" w:frame="1"/>
          <w:vertAlign w:val="superscript"/>
          <w:lang w:eastAsia="et-EE"/>
          <w14:ligatures w14:val="none"/>
        </w:rPr>
        <w:t>1</w:t>
      </w:r>
      <w:r w:rsidR="004F5910"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> lõike 1 punktide 2–6 kohase</w:t>
      </w:r>
      <w:r w:rsidR="008758BF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olemasoleva</w:t>
      </w:r>
      <w:r w:rsidR="004F5910"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teave.</w:t>
      </w:r>
      <w:r w:rsidR="00D56067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</w:t>
      </w:r>
      <w:r w:rsidR="00967310" w:rsidRPr="00E72F40">
        <w:rPr>
          <w:rFonts w:cs="Times New Roman"/>
          <w:szCs w:val="24"/>
          <w:shd w:val="clear" w:color="auto" w:fill="FFFFFF"/>
        </w:rPr>
        <w:t xml:space="preserve">Üldjuhul </w:t>
      </w:r>
      <w:r w:rsidR="00261FF6" w:rsidRPr="00E72F40">
        <w:rPr>
          <w:rFonts w:cs="Times New Roman"/>
          <w:szCs w:val="24"/>
          <w:shd w:val="clear" w:color="auto" w:fill="FFFFFF"/>
        </w:rPr>
        <w:t xml:space="preserve">tehakse uurimistööd enne tehnilise lahenduse projekteerimist, seetõttu selle aruandes ei saa </w:t>
      </w:r>
      <w:r w:rsidR="009E73C0" w:rsidRPr="00E72F40">
        <w:rPr>
          <w:rFonts w:cs="Times New Roman"/>
          <w:szCs w:val="24"/>
          <w:shd w:val="clear" w:color="auto" w:fill="FFFFFF"/>
        </w:rPr>
        <w:t>hinnata</w:t>
      </w:r>
      <w:r w:rsidR="009E73C0" w:rsidRPr="00E72F40">
        <w:rPr>
          <w:rFonts w:eastAsia="Times New Roman" w:cs="Times New Roman"/>
          <w:kern w:val="0"/>
          <w:szCs w:val="24"/>
          <w:bdr w:val="none" w:sz="0" w:space="0" w:color="auto" w:frame="1"/>
          <w:lang w:eastAsia="et-EE"/>
          <w14:ligatures w14:val="none"/>
        </w:rPr>
        <w:t> </w:t>
      </w:r>
      <w:r w:rsidR="009E73C0" w:rsidRPr="00E72F40">
        <w:rPr>
          <w:rFonts w:eastAsia="Times New Roman" w:cs="Times New Roman"/>
          <w:kern w:val="0"/>
          <w:szCs w:val="24"/>
          <w:lang w:eastAsia="et-EE"/>
          <w14:ligatures w14:val="none"/>
        </w:rPr>
        <w:t>kavandatava tegevusega kaasnevaid võimalikke keskkonnamõjusid ja nende ulatust</w:t>
      </w:r>
      <w:r w:rsidR="00D56067">
        <w:rPr>
          <w:rFonts w:eastAsia="Times New Roman" w:cs="Times New Roman"/>
          <w:kern w:val="0"/>
          <w:szCs w:val="24"/>
          <w:lang w:eastAsia="et-EE"/>
          <w14:ligatures w14:val="none"/>
        </w:rPr>
        <w:t>.</w:t>
      </w:r>
      <w:r w:rsidR="008758BF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 See selgub projekteerimistöö käigus</w:t>
      </w:r>
      <w:r w:rsidR="00F17B97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, kus võrreldakse võimalike tehniliste lahenduste, selle mahu ja projekteeritud </w:t>
      </w:r>
      <w:r w:rsidR="00337B39">
        <w:rPr>
          <w:rFonts w:eastAsia="Times New Roman" w:cs="Times New Roman"/>
          <w:kern w:val="0"/>
          <w:szCs w:val="24"/>
          <w:lang w:eastAsia="et-EE"/>
          <w14:ligatures w14:val="none"/>
        </w:rPr>
        <w:t>keskkonnakaitserajatis</w:t>
      </w:r>
      <w:r w:rsidR="00F17B97">
        <w:rPr>
          <w:rFonts w:eastAsia="Times New Roman" w:cs="Times New Roman"/>
          <w:kern w:val="0"/>
          <w:szCs w:val="24"/>
          <w:lang w:eastAsia="et-EE"/>
          <w14:ligatures w14:val="none"/>
        </w:rPr>
        <w:t xml:space="preserve">te ja leevendusmeetmete mõju. </w:t>
      </w:r>
    </w:p>
    <w:p w14:paraId="5D89370E" w14:textId="77777777" w:rsidR="009E73C0" w:rsidRPr="00E72F40" w:rsidRDefault="009E73C0" w:rsidP="004F5910">
      <w:pPr>
        <w:shd w:val="clear" w:color="auto" w:fill="FFFFFF"/>
        <w:spacing w:before="0" w:after="0"/>
        <w:rPr>
          <w:rFonts w:eastAsia="Times New Roman" w:cs="Times New Roman"/>
          <w:kern w:val="0"/>
          <w:szCs w:val="24"/>
          <w:lang w:eastAsia="et-EE"/>
          <w14:ligatures w14:val="none"/>
        </w:rPr>
      </w:pPr>
    </w:p>
    <w:p w14:paraId="2940EFB7" w14:textId="4A241244" w:rsidR="00AD616E" w:rsidRPr="00E72F40" w:rsidRDefault="00261FF6" w:rsidP="007940EF">
      <w:pPr>
        <w:spacing w:before="0" w:after="0"/>
        <w:rPr>
          <w:rFonts w:cs="Times New Roman"/>
          <w:szCs w:val="24"/>
        </w:rPr>
      </w:pPr>
      <w:r w:rsidRPr="00E72F40">
        <w:rPr>
          <w:rFonts w:cs="Times New Roman"/>
          <w:b/>
          <w:bCs/>
          <w:szCs w:val="24"/>
        </w:rPr>
        <w:t xml:space="preserve">Punktiga 3 </w:t>
      </w:r>
      <w:r w:rsidRPr="00E72F40">
        <w:rPr>
          <w:rFonts w:cs="Times New Roman"/>
          <w:szCs w:val="24"/>
        </w:rPr>
        <w:t xml:space="preserve">lisatakse </w:t>
      </w:r>
      <w:r w:rsidR="004F5910" w:rsidRPr="00E72F40">
        <w:rPr>
          <w:rFonts w:cs="Times New Roman"/>
          <w:szCs w:val="24"/>
        </w:rPr>
        <w:t>peatükk</w:t>
      </w:r>
      <w:r w:rsidR="007940EF" w:rsidRPr="00E72F40">
        <w:rPr>
          <w:rFonts w:cs="Times New Roman"/>
          <w:szCs w:val="24"/>
        </w:rPr>
        <w:t xml:space="preserve">i 8 paragrahv </w:t>
      </w:r>
      <w:r w:rsidR="004F5910" w:rsidRPr="00E72F40">
        <w:rPr>
          <w:rFonts w:cs="Times New Roman"/>
          <w:szCs w:val="24"/>
        </w:rPr>
        <w:t>35</w:t>
      </w:r>
      <w:r w:rsidR="004F5910" w:rsidRPr="00E72F40">
        <w:rPr>
          <w:rFonts w:cs="Times New Roman"/>
          <w:szCs w:val="24"/>
          <w:vertAlign w:val="superscript"/>
        </w:rPr>
        <w:t>2</w:t>
      </w:r>
      <w:r w:rsidR="007940EF" w:rsidRPr="00E72F40">
        <w:rPr>
          <w:rFonts w:cs="Times New Roman"/>
          <w:szCs w:val="24"/>
        </w:rPr>
        <w:t xml:space="preserve">, millega </w:t>
      </w:r>
      <w:r w:rsidR="009B4C0F" w:rsidRPr="00E72F40">
        <w:rPr>
          <w:rFonts w:cs="Times New Roman"/>
          <w:szCs w:val="24"/>
        </w:rPr>
        <w:t>täpsustatakse</w:t>
      </w:r>
      <w:r w:rsidR="007940EF" w:rsidRPr="00E72F40">
        <w:rPr>
          <w:rFonts w:cs="Times New Roman"/>
          <w:szCs w:val="24"/>
        </w:rPr>
        <w:t xml:space="preserve"> </w:t>
      </w:r>
      <w:r w:rsidR="009B4C0F" w:rsidRPr="00E72F40">
        <w:rPr>
          <w:rFonts w:cs="Times New Roman"/>
          <w:szCs w:val="24"/>
        </w:rPr>
        <w:t>mõistet hajukoormus</w:t>
      </w:r>
      <w:r w:rsidR="005C0CCC">
        <w:rPr>
          <w:rFonts w:cs="Times New Roman"/>
          <w:szCs w:val="24"/>
        </w:rPr>
        <w:t xml:space="preserve"> ja kraavis pinnase erosioon</w:t>
      </w:r>
      <w:r w:rsidR="00B36EE6">
        <w:rPr>
          <w:rFonts w:cs="Times New Roman"/>
          <w:szCs w:val="24"/>
        </w:rPr>
        <w:t>, mis on olemuselt erinevad protsessid ning nende vältimise meetodite poolest erinevad</w:t>
      </w:r>
      <w:r w:rsidR="009B4C0F" w:rsidRPr="00E72F40">
        <w:rPr>
          <w:rFonts w:cs="Times New Roman"/>
          <w:szCs w:val="24"/>
        </w:rPr>
        <w:t xml:space="preserve">. </w:t>
      </w:r>
      <w:r w:rsidR="007940EF" w:rsidRPr="00E72F40">
        <w:rPr>
          <w:rFonts w:cs="Times New Roman"/>
          <w:szCs w:val="24"/>
        </w:rPr>
        <w:t xml:space="preserve"> </w:t>
      </w:r>
      <w:r w:rsidR="004F5910" w:rsidRPr="00E72F40">
        <w:rPr>
          <w:rFonts w:cs="Times New Roman"/>
          <w:szCs w:val="24"/>
        </w:rPr>
        <w:t xml:space="preserve"> Hajukoormus käesoleva määruse mõistes on metsa- ja põllumajandusmaalt vees lahustunud või pinnasega seotud taimetoitainete ning orgaanilise ja mineraalpinnase väljakanne suublasse või eesvoolu.</w:t>
      </w:r>
      <w:r w:rsidR="009B4C0F" w:rsidRPr="00E72F40">
        <w:rPr>
          <w:rFonts w:cs="Times New Roman"/>
          <w:szCs w:val="24"/>
        </w:rPr>
        <w:t xml:space="preserve"> Mineraalpinnase väljakande põhjuseks </w:t>
      </w:r>
      <w:r w:rsidR="00392C59" w:rsidRPr="00E72F40">
        <w:rPr>
          <w:rFonts w:cs="Times New Roman"/>
          <w:szCs w:val="24"/>
        </w:rPr>
        <w:t xml:space="preserve">on </w:t>
      </w:r>
      <w:r w:rsidR="009B4C0F" w:rsidRPr="00E72F40">
        <w:rPr>
          <w:rFonts w:cs="Times New Roman"/>
          <w:szCs w:val="24"/>
        </w:rPr>
        <w:t>pinnavee voolust põhjustatud pinnaerosioon</w:t>
      </w:r>
      <w:r w:rsidR="00392C59" w:rsidRPr="00E72F40">
        <w:rPr>
          <w:rFonts w:cs="Times New Roman"/>
          <w:szCs w:val="24"/>
        </w:rPr>
        <w:t>, millega kaasneb ka huumuskihist taimetoitainete väljakanne</w:t>
      </w:r>
      <w:r w:rsidR="009B4C0F" w:rsidRPr="00E72F40">
        <w:rPr>
          <w:rFonts w:cs="Times New Roman"/>
          <w:szCs w:val="24"/>
        </w:rPr>
        <w:t xml:space="preserve">. Kraavis toimub pinnavee sissevoolust põhjustatud nõlvaerosioon ja põhjas suure voolukiiruse korral </w:t>
      </w:r>
      <w:r w:rsidR="00392C59" w:rsidRPr="00E72F40">
        <w:rPr>
          <w:rFonts w:cs="Times New Roman"/>
          <w:szCs w:val="24"/>
        </w:rPr>
        <w:t>pinnase uhtumine ehk põhjaerosioon.</w:t>
      </w:r>
      <w:r w:rsidR="00F17B97">
        <w:rPr>
          <w:rFonts w:cs="Times New Roman"/>
          <w:szCs w:val="24"/>
        </w:rPr>
        <w:t xml:space="preserve"> Viimane on iseloomulik liivapinnastel</w:t>
      </w:r>
      <w:r w:rsidR="005C0CCC">
        <w:rPr>
          <w:rFonts w:cs="Times New Roman"/>
          <w:szCs w:val="24"/>
        </w:rPr>
        <w:t xml:space="preserve">e, kus ei ole taimetoitaineid. </w:t>
      </w:r>
      <w:r w:rsidR="00B36EE6">
        <w:rPr>
          <w:rFonts w:cs="Times New Roman"/>
          <w:szCs w:val="24"/>
        </w:rPr>
        <w:t xml:space="preserve">Siin lahenduseks on langu vähendamine või kindlustamine. </w:t>
      </w:r>
      <w:r w:rsidR="005C0CCC">
        <w:rPr>
          <w:rFonts w:cs="Times New Roman"/>
          <w:szCs w:val="24"/>
        </w:rPr>
        <w:t>Vooluvesi kannab edasi drenaaži- ja pinnaveega maaparandussüsteemi alalt kraavi kandunud taimetoitained</w:t>
      </w:r>
      <w:r w:rsidR="00B36EE6">
        <w:rPr>
          <w:rFonts w:cs="Times New Roman"/>
          <w:szCs w:val="24"/>
        </w:rPr>
        <w:t xml:space="preserve"> ehk hajukoormust kuid ei pruugi põhjustada erosiooni</w:t>
      </w:r>
      <w:r w:rsidR="005C0CCC">
        <w:rPr>
          <w:rFonts w:cs="Times New Roman"/>
          <w:szCs w:val="24"/>
        </w:rPr>
        <w:t xml:space="preserve">. </w:t>
      </w:r>
      <w:r w:rsidR="00AD616E" w:rsidRPr="00E72F40">
        <w:rPr>
          <w:rFonts w:cs="Times New Roman"/>
          <w:szCs w:val="24"/>
        </w:rPr>
        <w:t>Kui ka kraavi põhja settivad taimetoitained, siis maaparandushoiutööde käigus tõstetakse setted välja.</w:t>
      </w:r>
    </w:p>
    <w:p w14:paraId="50C429E1" w14:textId="299F9B2C" w:rsidR="004F5910" w:rsidRPr="00E72F40" w:rsidRDefault="00392C59" w:rsidP="007940EF">
      <w:pPr>
        <w:spacing w:before="0" w:after="0"/>
        <w:rPr>
          <w:rFonts w:cs="Times New Roman"/>
          <w:szCs w:val="24"/>
        </w:rPr>
      </w:pPr>
      <w:r w:rsidRPr="00E72F40">
        <w:rPr>
          <w:rFonts w:cs="Times New Roman"/>
          <w:szCs w:val="24"/>
        </w:rPr>
        <w:t xml:space="preserve">Kehtivas määruses </w:t>
      </w:r>
      <w:r w:rsidR="00B36EE6">
        <w:rPr>
          <w:rFonts w:cs="Times New Roman"/>
          <w:szCs w:val="24"/>
        </w:rPr>
        <w:t>„</w:t>
      </w:r>
      <w:r w:rsidRPr="00E72F40">
        <w:rPr>
          <w:rFonts w:cs="Times New Roman"/>
          <w:szCs w:val="24"/>
        </w:rPr>
        <w:t>Maaparanduse  uurimistöö nõuded</w:t>
      </w:r>
      <w:r w:rsidR="00B36EE6">
        <w:rPr>
          <w:rFonts w:cs="Times New Roman"/>
          <w:szCs w:val="24"/>
        </w:rPr>
        <w:t>“</w:t>
      </w:r>
      <w:r w:rsidRPr="00E72F40">
        <w:rPr>
          <w:rFonts w:cs="Times New Roman"/>
          <w:szCs w:val="24"/>
        </w:rPr>
        <w:t xml:space="preserve"> nimetatakse k</w:t>
      </w:r>
      <w:r w:rsidR="00AD616E" w:rsidRPr="00E72F40">
        <w:rPr>
          <w:rFonts w:cs="Times New Roman"/>
          <w:szCs w:val="24"/>
        </w:rPr>
        <w:t>raavis toimuvat erosiooni</w:t>
      </w:r>
      <w:r w:rsidRPr="00E72F40">
        <w:rPr>
          <w:rFonts w:cs="Times New Roman"/>
          <w:szCs w:val="24"/>
        </w:rPr>
        <w:t xml:space="preserve"> </w:t>
      </w:r>
      <w:proofErr w:type="spellStart"/>
      <w:r w:rsidRPr="00E72F40">
        <w:rPr>
          <w:rFonts w:cs="Times New Roman"/>
          <w:szCs w:val="24"/>
        </w:rPr>
        <w:t>hajukoormuseks</w:t>
      </w:r>
      <w:proofErr w:type="spellEnd"/>
      <w:r w:rsidRPr="00E72F40">
        <w:rPr>
          <w:rFonts w:cs="Times New Roman"/>
          <w:szCs w:val="24"/>
        </w:rPr>
        <w:t xml:space="preserve">, samas määruses </w:t>
      </w:r>
      <w:r w:rsidR="00B36EE6">
        <w:rPr>
          <w:rFonts w:cs="Times New Roman"/>
          <w:szCs w:val="24"/>
        </w:rPr>
        <w:t>„</w:t>
      </w:r>
      <w:r w:rsidRPr="00E72F40">
        <w:rPr>
          <w:rFonts w:cs="Times New Roman"/>
          <w:szCs w:val="24"/>
        </w:rPr>
        <w:t>Maaparandussüsteemi projekteerimisnorm</w:t>
      </w:r>
      <w:r w:rsidR="00B36EE6">
        <w:rPr>
          <w:rFonts w:cs="Times New Roman"/>
          <w:szCs w:val="24"/>
        </w:rPr>
        <w:t>“</w:t>
      </w:r>
      <w:r w:rsidRPr="00E72F40">
        <w:rPr>
          <w:rFonts w:cs="Times New Roman"/>
          <w:szCs w:val="24"/>
        </w:rPr>
        <w:t xml:space="preserve"> settebasseinide juures </w:t>
      </w:r>
      <w:r w:rsidR="00AD616E" w:rsidRPr="00E72F40">
        <w:rPr>
          <w:rFonts w:cs="Times New Roman"/>
          <w:szCs w:val="24"/>
        </w:rPr>
        <w:t xml:space="preserve">käsitletakse mõistet erosioonioht. </w:t>
      </w:r>
      <w:r w:rsidR="00B36EE6">
        <w:rPr>
          <w:rFonts w:cs="Times New Roman"/>
          <w:szCs w:val="24"/>
        </w:rPr>
        <w:t>Sellest tulenevalt on lisatud ka punktiga 4 täiendav paragrahv.</w:t>
      </w:r>
    </w:p>
    <w:p w14:paraId="10878664" w14:textId="2E495B72" w:rsidR="004F5910" w:rsidRPr="00E72F40" w:rsidRDefault="00AD616E" w:rsidP="004F5910">
      <w:pPr>
        <w:rPr>
          <w:rFonts w:cs="Times New Roman"/>
          <w:szCs w:val="24"/>
          <w:shd w:val="clear" w:color="auto" w:fill="FFFFFF"/>
        </w:rPr>
      </w:pPr>
      <w:r w:rsidRPr="00E72F40">
        <w:rPr>
          <w:rFonts w:cs="Times New Roman"/>
          <w:b/>
          <w:bCs/>
          <w:szCs w:val="24"/>
        </w:rPr>
        <w:t>Punktiga 4</w:t>
      </w:r>
      <w:r w:rsidRPr="00E72F40">
        <w:rPr>
          <w:rFonts w:cs="Times New Roman"/>
          <w:szCs w:val="24"/>
        </w:rPr>
        <w:t xml:space="preserve"> lisatakse </w:t>
      </w:r>
      <w:r w:rsidR="004F5910" w:rsidRPr="00E72F40">
        <w:rPr>
          <w:rFonts w:cs="Times New Roman"/>
          <w:szCs w:val="24"/>
        </w:rPr>
        <w:t>§ 35</w:t>
      </w:r>
      <w:r w:rsidR="004F5910" w:rsidRPr="00E72F40">
        <w:rPr>
          <w:rFonts w:cs="Times New Roman"/>
          <w:szCs w:val="24"/>
          <w:vertAlign w:val="superscript"/>
        </w:rPr>
        <w:t>3</w:t>
      </w:r>
      <w:r w:rsidR="004F5910" w:rsidRPr="00E72F40">
        <w:rPr>
          <w:rFonts w:cs="Times New Roman"/>
          <w:szCs w:val="24"/>
        </w:rPr>
        <w:t>. Uurimistöödega hinnatakse h</w:t>
      </w:r>
      <w:r w:rsidR="004F5910" w:rsidRPr="00E72F40">
        <w:rPr>
          <w:rFonts w:cs="Times New Roman"/>
          <w:szCs w:val="24"/>
          <w:shd w:val="clear" w:color="auto" w:fill="FFFFFF"/>
        </w:rPr>
        <w:t xml:space="preserve">ajukoormuse leviku oht põllumajandusmaal asuva maaparandussüsteemi maa-alal </w:t>
      </w:r>
      <w:r w:rsidRPr="00E72F40">
        <w:rPr>
          <w:rFonts w:cs="Times New Roman"/>
          <w:szCs w:val="24"/>
          <w:shd w:val="clear" w:color="auto" w:fill="FFFFFF"/>
        </w:rPr>
        <w:t>ning</w:t>
      </w:r>
      <w:r w:rsidR="004F5910" w:rsidRPr="00E72F40">
        <w:rPr>
          <w:rFonts w:cs="Times New Roman"/>
          <w:szCs w:val="24"/>
          <w:shd w:val="clear" w:color="auto" w:fill="FFFFFF"/>
        </w:rPr>
        <w:t xml:space="preserve"> erosioonioht eesvoolus ja kuivenduskraavis.</w:t>
      </w:r>
    </w:p>
    <w:p w14:paraId="35B8222F" w14:textId="4A7FB892" w:rsidR="00B83F64" w:rsidRPr="00E72F40" w:rsidRDefault="00AD616E" w:rsidP="00B83F64">
      <w:pPr>
        <w:spacing w:before="0" w:after="0"/>
        <w:rPr>
          <w:rFonts w:cs="Times New Roman"/>
          <w:szCs w:val="24"/>
        </w:rPr>
      </w:pPr>
      <w:r w:rsidRPr="00E72F40">
        <w:rPr>
          <w:rFonts w:cs="Times New Roman"/>
          <w:b/>
          <w:bCs/>
          <w:szCs w:val="24"/>
        </w:rPr>
        <w:t xml:space="preserve">Punktiga  5 </w:t>
      </w:r>
      <w:r w:rsidRPr="00E72F40">
        <w:rPr>
          <w:rFonts w:cs="Times New Roman"/>
          <w:szCs w:val="24"/>
        </w:rPr>
        <w:t>tä</w:t>
      </w:r>
      <w:r w:rsidR="00B83F64" w:rsidRPr="00E72F40">
        <w:rPr>
          <w:rFonts w:cs="Times New Roman"/>
          <w:szCs w:val="24"/>
        </w:rPr>
        <w:t xml:space="preserve">iendatakse </w:t>
      </w:r>
      <w:r w:rsidRPr="00E72F40">
        <w:rPr>
          <w:rFonts w:cs="Times New Roman"/>
          <w:szCs w:val="24"/>
        </w:rPr>
        <w:t>ülaltoodud tekstist tulenevalt</w:t>
      </w:r>
      <w:r w:rsidRPr="00E72F40">
        <w:rPr>
          <w:rFonts w:cs="Times New Roman"/>
          <w:b/>
          <w:bCs/>
          <w:szCs w:val="24"/>
        </w:rPr>
        <w:t xml:space="preserve"> </w:t>
      </w:r>
      <w:r w:rsidR="004F5910" w:rsidRPr="00E72F40">
        <w:rPr>
          <w:rFonts w:cs="Times New Roman"/>
          <w:szCs w:val="24"/>
        </w:rPr>
        <w:t>§ 35</w:t>
      </w:r>
      <w:r w:rsidR="004F5910" w:rsidRPr="00E72F40">
        <w:rPr>
          <w:rFonts w:cs="Times New Roman"/>
          <w:szCs w:val="24"/>
          <w:vertAlign w:val="superscript"/>
        </w:rPr>
        <w:t>4</w:t>
      </w:r>
      <w:r w:rsidRPr="00E72F40">
        <w:rPr>
          <w:rFonts w:cs="Times New Roman"/>
          <w:szCs w:val="24"/>
        </w:rPr>
        <w:t xml:space="preserve"> pealkirja, lisades teksti</w:t>
      </w:r>
      <w:r w:rsidR="00B36EE6">
        <w:rPr>
          <w:rFonts w:cs="Times New Roman"/>
          <w:szCs w:val="24"/>
        </w:rPr>
        <w:t>lõigu</w:t>
      </w:r>
      <w:r w:rsidRPr="00E72F40">
        <w:rPr>
          <w:rFonts w:cs="Times New Roman"/>
          <w:szCs w:val="24"/>
        </w:rPr>
        <w:t xml:space="preserve"> „ja erosiooniohu</w:t>
      </w:r>
      <w:r w:rsidR="00B83F64" w:rsidRPr="00E72F40">
        <w:rPr>
          <w:rFonts w:cs="Times New Roman"/>
          <w:szCs w:val="24"/>
        </w:rPr>
        <w:t>“: n</w:t>
      </w:r>
      <w:r w:rsidR="004F5910" w:rsidRPr="00E72F40">
        <w:rPr>
          <w:rFonts w:cs="Times New Roman"/>
          <w:szCs w:val="24"/>
        </w:rPr>
        <w:t>õuded hajukoormuse leviku ohu ja erosiooniohu uurimise kohta</w:t>
      </w:r>
    </w:p>
    <w:p w14:paraId="3830A341" w14:textId="3073F626" w:rsidR="004F5910" w:rsidRPr="00E72F40" w:rsidRDefault="00B83F64" w:rsidP="004F5910">
      <w:pPr>
        <w:rPr>
          <w:rFonts w:cs="Times New Roman"/>
          <w:szCs w:val="24"/>
        </w:rPr>
      </w:pPr>
      <w:r w:rsidRPr="00E72F40">
        <w:rPr>
          <w:rFonts w:cs="Times New Roman"/>
          <w:b/>
          <w:bCs/>
          <w:szCs w:val="24"/>
        </w:rPr>
        <w:lastRenderedPageBreak/>
        <w:t xml:space="preserve">Punktiga  6 </w:t>
      </w:r>
      <w:r w:rsidRPr="00E72F40">
        <w:rPr>
          <w:rFonts w:cs="Times New Roman"/>
          <w:szCs w:val="24"/>
        </w:rPr>
        <w:t>täiendatakse § 35</w:t>
      </w:r>
      <w:r w:rsidRPr="00E72F40">
        <w:rPr>
          <w:rFonts w:cs="Times New Roman"/>
          <w:szCs w:val="24"/>
          <w:vertAlign w:val="superscript"/>
        </w:rPr>
        <w:t>4</w:t>
      </w:r>
      <w:r w:rsidRPr="00E72F40">
        <w:rPr>
          <w:rFonts w:cs="Times New Roman"/>
          <w:szCs w:val="24"/>
        </w:rPr>
        <w:t xml:space="preserve"> lõike teksti asendades hajukoormuse leviku ohu erosiooniohuga: e</w:t>
      </w:r>
      <w:r w:rsidR="004F5910" w:rsidRPr="00E72F40">
        <w:rPr>
          <w:rFonts w:cs="Times New Roman"/>
          <w:szCs w:val="24"/>
        </w:rPr>
        <w:t>esvool ja kuivenduskraav on erosiooni ohtlik, kui see paikneb uhtumisohtlikus pinnases.</w:t>
      </w:r>
    </w:p>
    <w:p w14:paraId="7FD060DD" w14:textId="61EA8CD6" w:rsidR="007940EF" w:rsidRPr="00E72F40" w:rsidRDefault="007940EF" w:rsidP="007940EF">
      <w:pPr>
        <w:spacing w:before="0" w:after="0"/>
        <w:rPr>
          <w:rFonts w:cs="Times New Roman"/>
          <w:b/>
          <w:bCs/>
          <w:szCs w:val="24"/>
        </w:rPr>
      </w:pPr>
      <w:r w:rsidRPr="00E72F40">
        <w:rPr>
          <w:rFonts w:cs="Times New Roman"/>
          <w:b/>
          <w:bCs/>
          <w:szCs w:val="24"/>
        </w:rPr>
        <w:t xml:space="preserve">Punktiga </w:t>
      </w:r>
      <w:r w:rsidR="00B83F64" w:rsidRPr="00E72F40">
        <w:rPr>
          <w:rFonts w:cs="Times New Roman"/>
          <w:b/>
          <w:bCs/>
          <w:szCs w:val="24"/>
        </w:rPr>
        <w:t>7</w:t>
      </w:r>
      <w:r w:rsidRPr="00E72F40">
        <w:rPr>
          <w:rFonts w:cs="Times New Roman"/>
          <w:b/>
          <w:bCs/>
          <w:szCs w:val="24"/>
        </w:rPr>
        <w:t xml:space="preserve"> </w:t>
      </w:r>
      <w:r w:rsidRPr="00E72F40">
        <w:rPr>
          <w:rFonts w:cs="Times New Roman"/>
          <w:szCs w:val="24"/>
        </w:rPr>
        <w:t xml:space="preserve">lisatakse uus peatükk 9. Nõuded </w:t>
      </w:r>
      <w:r w:rsidR="00337B39">
        <w:rPr>
          <w:rFonts w:cs="Times New Roman"/>
          <w:szCs w:val="24"/>
        </w:rPr>
        <w:t>keskkonnakaitserajatis</w:t>
      </w:r>
      <w:r w:rsidRPr="00E72F40">
        <w:rPr>
          <w:rFonts w:cs="Times New Roman"/>
          <w:szCs w:val="24"/>
        </w:rPr>
        <w:t>te uurimistöö kohta</w:t>
      </w:r>
      <w:r w:rsidR="00B83F64" w:rsidRPr="00E72F40">
        <w:rPr>
          <w:rFonts w:cs="Times New Roman"/>
          <w:szCs w:val="24"/>
        </w:rPr>
        <w:t xml:space="preserve">. Maaparandussüsteemidele on </w:t>
      </w:r>
      <w:r w:rsidR="00337B39">
        <w:rPr>
          <w:rFonts w:cs="Times New Roman"/>
          <w:szCs w:val="24"/>
        </w:rPr>
        <w:t>keskkonnakaitserajatis</w:t>
      </w:r>
      <w:r w:rsidR="00B83F64" w:rsidRPr="00E72F40">
        <w:rPr>
          <w:rFonts w:cs="Times New Roman"/>
          <w:szCs w:val="24"/>
        </w:rPr>
        <w:t xml:space="preserve">i (settebasseinid, puhastuslodud, tuletõrjetiigid vm) suuremas mahus projekteeritud alates 2007. aastast. Selle aja jooksul on muutunud projekteerimisnormid, rajatiste hoolduse tase on olnud kohati ebarahuldav. Uuendus- </w:t>
      </w:r>
      <w:r w:rsidR="00402DB0" w:rsidRPr="00E72F40">
        <w:rPr>
          <w:rFonts w:cs="Times New Roman"/>
          <w:szCs w:val="24"/>
        </w:rPr>
        <w:t>ja</w:t>
      </w:r>
      <w:r w:rsidR="00B83F64" w:rsidRPr="00E72F40">
        <w:rPr>
          <w:rFonts w:cs="Times New Roman"/>
          <w:szCs w:val="24"/>
        </w:rPr>
        <w:t xml:space="preserve"> rekonstrueerimistööde </w:t>
      </w:r>
      <w:r w:rsidR="00402DB0" w:rsidRPr="00E72F40">
        <w:rPr>
          <w:rFonts w:cs="Times New Roman"/>
          <w:szCs w:val="24"/>
        </w:rPr>
        <w:t xml:space="preserve">kavandamisel vajavad olemasolevad </w:t>
      </w:r>
      <w:r w:rsidR="00337B39">
        <w:rPr>
          <w:rFonts w:cs="Times New Roman"/>
          <w:szCs w:val="24"/>
        </w:rPr>
        <w:t>keskkonnakaitserajatis</w:t>
      </w:r>
      <w:r w:rsidR="00402DB0" w:rsidRPr="00E72F40">
        <w:rPr>
          <w:rFonts w:cs="Times New Roman"/>
          <w:szCs w:val="24"/>
        </w:rPr>
        <w:t>ed seisundi ja kehtivatele nõuetele vastavuse hindamist, vajadusel uute projekteerimist. Sellest tulenevalt on määrusesse lisatud 2 paragrahvi.</w:t>
      </w:r>
      <w:r w:rsidR="00B83F64" w:rsidRPr="00E72F40">
        <w:rPr>
          <w:rFonts w:cs="Times New Roman"/>
          <w:szCs w:val="24"/>
        </w:rPr>
        <w:t xml:space="preserve"> </w:t>
      </w:r>
    </w:p>
    <w:p w14:paraId="69B587C8" w14:textId="2946D257" w:rsidR="004F5910" w:rsidRPr="00E72F40" w:rsidRDefault="00DE5BF2" w:rsidP="004F5910">
      <w:pPr>
        <w:rPr>
          <w:rFonts w:cs="Times New Roman"/>
          <w:b/>
          <w:bCs/>
          <w:szCs w:val="24"/>
        </w:rPr>
      </w:pPr>
      <w:r w:rsidRPr="00E72F40">
        <w:rPr>
          <w:rFonts w:cs="Times New Roman"/>
          <w:b/>
          <w:bCs/>
          <w:szCs w:val="24"/>
        </w:rPr>
        <w:t xml:space="preserve">Punktiga 8 </w:t>
      </w:r>
      <w:r w:rsidRPr="00E72F40">
        <w:rPr>
          <w:rFonts w:cs="Times New Roman"/>
          <w:szCs w:val="24"/>
        </w:rPr>
        <w:t xml:space="preserve">lisatakse </w:t>
      </w:r>
      <w:r w:rsidR="004F5910" w:rsidRPr="00E72F40">
        <w:rPr>
          <w:rFonts w:cs="Times New Roman"/>
          <w:szCs w:val="24"/>
        </w:rPr>
        <w:t>§ 35</w:t>
      </w:r>
      <w:r w:rsidR="004F5910" w:rsidRPr="00E72F40">
        <w:rPr>
          <w:rFonts w:cs="Times New Roman"/>
          <w:szCs w:val="24"/>
          <w:vertAlign w:val="superscript"/>
        </w:rPr>
        <w:t>5</w:t>
      </w:r>
      <w:r w:rsidR="004F5910" w:rsidRPr="00E72F40">
        <w:rPr>
          <w:rFonts w:cs="Times New Roman"/>
          <w:szCs w:val="24"/>
        </w:rPr>
        <w:t xml:space="preserve">. Nõuded maaparandussüsteemil asuvate </w:t>
      </w:r>
      <w:r w:rsidR="00337B39">
        <w:rPr>
          <w:rFonts w:cs="Times New Roman"/>
          <w:szCs w:val="24"/>
        </w:rPr>
        <w:t>keskkonnakaitserajatis</w:t>
      </w:r>
      <w:r w:rsidR="004F5910" w:rsidRPr="00E72F40">
        <w:rPr>
          <w:rFonts w:cs="Times New Roman"/>
          <w:szCs w:val="24"/>
        </w:rPr>
        <w:t>te kaardistamise ning tehnilise seisukorra uurimistööde kohta.</w:t>
      </w:r>
      <w:r w:rsidRPr="00E72F40">
        <w:rPr>
          <w:rFonts w:cs="Times New Roman"/>
          <w:szCs w:val="24"/>
        </w:rPr>
        <w:t xml:space="preserve"> Maaparandussüsteemide registri kohaselt on kõige rohkem rajatud settebasseine, puhastuslodusid ja tuletõrjetiike</w:t>
      </w:r>
      <w:r w:rsidR="00C62495">
        <w:rPr>
          <w:rFonts w:cs="Times New Roman"/>
          <w:szCs w:val="24"/>
        </w:rPr>
        <w:t xml:space="preserve">. </w:t>
      </w:r>
      <w:r w:rsidRPr="00E72F40">
        <w:rPr>
          <w:rFonts w:cs="Times New Roman"/>
          <w:szCs w:val="24"/>
        </w:rPr>
        <w:t xml:space="preserve"> Loetletud rajatistest on projekteerimisnormid muutunud settebasseinide ja puhastuslodude osas.</w:t>
      </w:r>
      <w:r w:rsidR="00D3159D">
        <w:rPr>
          <w:rFonts w:cs="Times New Roman"/>
          <w:szCs w:val="24"/>
        </w:rPr>
        <w:t xml:space="preserve"> Sellest tulenevad lõiked 1..3.</w:t>
      </w:r>
    </w:p>
    <w:p w14:paraId="50286405" w14:textId="445C0C98" w:rsidR="00D3159D" w:rsidRDefault="00DE5BF2" w:rsidP="00DE5BF2">
      <w:pPr>
        <w:rPr>
          <w:rFonts w:cs="Times New Roman"/>
          <w:szCs w:val="24"/>
        </w:rPr>
      </w:pPr>
      <w:r w:rsidRPr="00E72F40">
        <w:rPr>
          <w:rFonts w:cs="Times New Roman"/>
          <w:szCs w:val="24"/>
        </w:rPr>
        <w:t>Lõikes 1 on toodud olemasoleva</w:t>
      </w:r>
      <w:r w:rsidR="00D3159D">
        <w:rPr>
          <w:rFonts w:cs="Times New Roman"/>
          <w:szCs w:val="24"/>
        </w:rPr>
        <w:t>te rajatiste uurimise eesmärk</w:t>
      </w:r>
      <w:r w:rsidR="006741DF">
        <w:rPr>
          <w:rFonts w:cs="Times New Roman"/>
          <w:szCs w:val="24"/>
        </w:rPr>
        <w:t>, uuritakse kas tuleb rekonstrueerida koostatava projekti käigus või omanikul hoiutöödega. Rekonstrueerimise põhjuseks on mittevastavus kehtivatele nõuetele või täielik amortiseerumine.</w:t>
      </w:r>
    </w:p>
    <w:p w14:paraId="7426EBCE" w14:textId="13A0F4C3" w:rsidR="004F5910" w:rsidRPr="00E72F40" w:rsidRDefault="006741DF" w:rsidP="00DE5BF2">
      <w:pPr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</w:rPr>
        <w:t>Lõikes 2 on toodud</w:t>
      </w:r>
      <w:r w:rsidR="00DE5BF2" w:rsidRPr="00E72F40">
        <w:rPr>
          <w:rFonts w:cs="Times New Roman"/>
          <w:szCs w:val="24"/>
        </w:rPr>
        <w:t xml:space="preserve"> s</w:t>
      </w:r>
      <w:r w:rsidR="004F5910" w:rsidRPr="00E72F40">
        <w:rPr>
          <w:rFonts w:cs="Times New Roman"/>
          <w:szCs w:val="24"/>
        </w:rPr>
        <w:t>ettebasseini</w:t>
      </w:r>
      <w:r w:rsidR="00DE5BF2" w:rsidRPr="00E72F40">
        <w:rPr>
          <w:rFonts w:cs="Times New Roman"/>
          <w:szCs w:val="24"/>
        </w:rPr>
        <w:t xml:space="preserve"> seisundi uurimistööd. Olulised parameetrid on tema mõõtmed  ja sette maht. Settebasseini ristprofiili </w:t>
      </w:r>
      <w:r w:rsidR="004F5910" w:rsidRPr="00E72F40">
        <w:rPr>
          <w:rFonts w:cs="Times New Roman"/>
          <w:szCs w:val="24"/>
        </w:rPr>
        <w:t>kirjeldamiseks mõõdetakse</w:t>
      </w:r>
      <w:r>
        <w:rPr>
          <w:rFonts w:cs="Times New Roman"/>
          <w:szCs w:val="24"/>
        </w:rPr>
        <w:t xml:space="preserve"> tema pikkus ja ristprofiilid </w:t>
      </w:r>
      <w:r w:rsidRPr="00E72F40">
        <w:rPr>
          <w:rFonts w:cs="Times New Roman"/>
          <w:szCs w:val="24"/>
        </w:rPr>
        <w:t>5 m</w:t>
      </w:r>
      <w:r>
        <w:rPr>
          <w:rFonts w:cs="Times New Roman"/>
          <w:szCs w:val="24"/>
        </w:rPr>
        <w:t>eetrise</w:t>
      </w:r>
      <w:r w:rsidRPr="00E72F40">
        <w:rPr>
          <w:rFonts w:cs="Times New Roman"/>
          <w:szCs w:val="24"/>
        </w:rPr>
        <w:t xml:space="preserve"> sammuga</w:t>
      </w:r>
      <w:r>
        <w:rPr>
          <w:rFonts w:cs="Times New Roman"/>
          <w:szCs w:val="24"/>
        </w:rPr>
        <w:t xml:space="preserve">, määrates </w:t>
      </w:r>
      <w:proofErr w:type="spellStart"/>
      <w:r>
        <w:rPr>
          <w:rFonts w:cs="Times New Roman"/>
          <w:szCs w:val="24"/>
        </w:rPr>
        <w:t>pealtlaiuse</w:t>
      </w:r>
      <w:proofErr w:type="spellEnd"/>
      <w:r>
        <w:rPr>
          <w:rFonts w:cs="Times New Roman"/>
          <w:szCs w:val="24"/>
        </w:rPr>
        <w:t xml:space="preserve"> ja sügavuse. Mõõtmised võib teha suhtelise sügavuse määramisega veepinna suhtes. Mõõdetakse ka </w:t>
      </w:r>
      <w:r w:rsidR="004F5910" w:rsidRPr="00E72F40">
        <w:rPr>
          <w:rFonts w:cs="Times New Roman"/>
          <w:szCs w:val="24"/>
        </w:rPr>
        <w:t xml:space="preserve">suubuva ja väljuva kraavi sügavused ning </w:t>
      </w:r>
      <w:r w:rsidR="00DE5BF2" w:rsidRPr="00E72F40">
        <w:rPr>
          <w:rFonts w:cs="Times New Roman"/>
          <w:szCs w:val="24"/>
        </w:rPr>
        <w:t xml:space="preserve">hinnatakse </w:t>
      </w:r>
      <w:r w:rsidR="004F5910" w:rsidRPr="00E72F40">
        <w:rPr>
          <w:rFonts w:cs="Times New Roman"/>
          <w:szCs w:val="24"/>
        </w:rPr>
        <w:t>väljatõstetava sette paigaldamisvõimalused.</w:t>
      </w:r>
    </w:p>
    <w:p w14:paraId="14312A1C" w14:textId="7DDDA44C" w:rsidR="004F5910" w:rsidRPr="00E72F40" w:rsidRDefault="00DE5BF2" w:rsidP="00DE5BF2">
      <w:pPr>
        <w:rPr>
          <w:rFonts w:cs="Times New Roman"/>
          <w:szCs w:val="24"/>
          <w:shd w:val="clear" w:color="auto" w:fill="FFFFFF"/>
        </w:rPr>
      </w:pPr>
      <w:r w:rsidRPr="00E72F40">
        <w:rPr>
          <w:rFonts w:cs="Times New Roman"/>
          <w:szCs w:val="24"/>
        </w:rPr>
        <w:t xml:space="preserve">Lõikes </w:t>
      </w:r>
      <w:r w:rsidR="006741DF">
        <w:rPr>
          <w:rFonts w:cs="Times New Roman"/>
          <w:szCs w:val="24"/>
        </w:rPr>
        <w:t>3</w:t>
      </w:r>
      <w:r w:rsidRPr="00E72F40">
        <w:rPr>
          <w:rFonts w:cs="Times New Roman"/>
          <w:szCs w:val="24"/>
        </w:rPr>
        <w:t xml:space="preserve"> on toodud olemasoleva puha</w:t>
      </w:r>
      <w:r w:rsidR="00A524E4" w:rsidRPr="00E72F40">
        <w:rPr>
          <w:rFonts w:cs="Times New Roman"/>
          <w:szCs w:val="24"/>
        </w:rPr>
        <w:t>s</w:t>
      </w:r>
      <w:r w:rsidRPr="00E72F40">
        <w:rPr>
          <w:rFonts w:cs="Times New Roman"/>
          <w:szCs w:val="24"/>
        </w:rPr>
        <w:t xml:space="preserve">tuslodu seisundi uurimistööd. </w:t>
      </w:r>
      <w:r w:rsidR="004F5910" w:rsidRPr="00E72F40">
        <w:rPr>
          <w:rFonts w:cs="Times New Roman"/>
          <w:szCs w:val="24"/>
        </w:rPr>
        <w:t>Puhastuslodu kirjeldamiseks mõõdetakse tema kontuur maapinnal, sügavus 5 m sammuga, suubuva ja väljuva kraavi sügavused. Hinnatakse taimestikuga katvuse protsent ja selle ühtlus</w:t>
      </w:r>
      <w:r w:rsidRPr="00E72F40">
        <w:rPr>
          <w:rFonts w:cs="Times New Roman"/>
          <w:szCs w:val="24"/>
        </w:rPr>
        <w:t xml:space="preserve">, </w:t>
      </w:r>
      <w:r w:rsidR="004F5910" w:rsidRPr="00E72F40">
        <w:rPr>
          <w:rFonts w:cs="Times New Roman"/>
          <w:szCs w:val="24"/>
        </w:rPr>
        <w:t xml:space="preserve"> veevoolu ühtlast jagunemist ning otsevoolu olemasolu.</w:t>
      </w:r>
      <w:r w:rsidR="006741DF">
        <w:rPr>
          <w:rFonts w:cs="Times New Roman"/>
          <w:szCs w:val="24"/>
        </w:rPr>
        <w:t xml:space="preserve"> </w:t>
      </w:r>
    </w:p>
    <w:p w14:paraId="3D2939C8" w14:textId="25B7BB52" w:rsidR="004F5910" w:rsidRPr="00E72F40" w:rsidRDefault="00DE5BF2" w:rsidP="00DE5BF2">
      <w:pPr>
        <w:rPr>
          <w:rFonts w:cs="Times New Roman"/>
          <w:szCs w:val="24"/>
          <w:shd w:val="clear" w:color="auto" w:fill="FFFFFF"/>
        </w:rPr>
      </w:pPr>
      <w:r w:rsidRPr="00E72F40">
        <w:rPr>
          <w:rFonts w:cs="Times New Roman"/>
          <w:szCs w:val="24"/>
        </w:rPr>
        <w:t xml:space="preserve">Lõikes </w:t>
      </w:r>
      <w:r w:rsidR="0065765B">
        <w:rPr>
          <w:rFonts w:cs="Times New Roman"/>
          <w:szCs w:val="24"/>
        </w:rPr>
        <w:t>4</w:t>
      </w:r>
      <w:r w:rsidRPr="00E72F40">
        <w:rPr>
          <w:rFonts w:cs="Times New Roman"/>
          <w:szCs w:val="24"/>
        </w:rPr>
        <w:t xml:space="preserve"> on kirjeldatud võimalikke tegevusvariante. </w:t>
      </w:r>
      <w:r w:rsidR="004F5910" w:rsidRPr="00E72F40">
        <w:rPr>
          <w:rFonts w:cs="Times New Roman"/>
          <w:szCs w:val="24"/>
        </w:rPr>
        <w:t xml:space="preserve">Kui lõigetes 1-2 loetletud rajatised ei vasta kehtiva Maaparandussüsteemi projekteerimisnormi nõuetele, siis nad rekonstrueeritakse või projekteeritakse täiendavad </w:t>
      </w:r>
      <w:r w:rsidR="00337B39">
        <w:rPr>
          <w:rFonts w:cs="Times New Roman"/>
          <w:szCs w:val="24"/>
        </w:rPr>
        <w:t>keskkonnakaitserajatis</w:t>
      </w:r>
      <w:r w:rsidR="004F5910" w:rsidRPr="00E72F40">
        <w:rPr>
          <w:rFonts w:cs="Times New Roman"/>
          <w:szCs w:val="24"/>
        </w:rPr>
        <w:t>ed või leevendusmeetmed.</w:t>
      </w:r>
    </w:p>
    <w:p w14:paraId="719A7DAD" w14:textId="711DB1F5" w:rsidR="004F5910" w:rsidRPr="00E72F40" w:rsidRDefault="00DE5BF2" w:rsidP="004F5910">
      <w:pPr>
        <w:shd w:val="clear" w:color="auto" w:fill="FFFFFF"/>
        <w:rPr>
          <w:rFonts w:cs="Times New Roman"/>
          <w:b/>
          <w:bCs/>
          <w:szCs w:val="24"/>
        </w:rPr>
      </w:pPr>
      <w:r w:rsidRPr="00E72F40">
        <w:rPr>
          <w:rFonts w:cs="Times New Roman"/>
          <w:b/>
          <w:bCs/>
          <w:szCs w:val="24"/>
        </w:rPr>
        <w:t xml:space="preserve">Punktiga 9 </w:t>
      </w:r>
      <w:r w:rsidRPr="00E72F40">
        <w:rPr>
          <w:rFonts w:cs="Times New Roman"/>
          <w:szCs w:val="24"/>
        </w:rPr>
        <w:t xml:space="preserve">lisatakse </w:t>
      </w:r>
      <w:r w:rsidR="00A524E4" w:rsidRPr="00E72F40">
        <w:rPr>
          <w:rFonts w:cs="Times New Roman"/>
          <w:szCs w:val="24"/>
        </w:rPr>
        <w:t>§ 35</w:t>
      </w:r>
      <w:r w:rsidR="00A524E4" w:rsidRPr="00E72F40">
        <w:rPr>
          <w:rFonts w:cs="Times New Roman"/>
          <w:szCs w:val="24"/>
          <w:vertAlign w:val="superscript"/>
        </w:rPr>
        <w:t xml:space="preserve">6 </w:t>
      </w:r>
      <w:r w:rsidR="00A524E4" w:rsidRPr="00E72F40">
        <w:rPr>
          <w:rFonts w:cs="Times New Roman"/>
          <w:szCs w:val="24"/>
        </w:rPr>
        <w:t xml:space="preserve">: </w:t>
      </w:r>
      <w:r w:rsidR="004F5910" w:rsidRPr="00E72F40">
        <w:rPr>
          <w:rFonts w:cs="Times New Roman"/>
          <w:szCs w:val="24"/>
        </w:rPr>
        <w:t xml:space="preserve">Uurimistööd uute </w:t>
      </w:r>
      <w:r w:rsidR="00337B39">
        <w:rPr>
          <w:rFonts w:cs="Times New Roman"/>
          <w:szCs w:val="24"/>
        </w:rPr>
        <w:t>keskkonnakaitserajatis</w:t>
      </w:r>
      <w:r w:rsidR="004F5910" w:rsidRPr="00E72F40">
        <w:rPr>
          <w:rFonts w:cs="Times New Roman"/>
          <w:szCs w:val="24"/>
        </w:rPr>
        <w:t>te vajaduse selgitamiseks</w:t>
      </w:r>
    </w:p>
    <w:p w14:paraId="4ED455C0" w14:textId="683520DD" w:rsidR="004F5910" w:rsidRPr="00E72F40" w:rsidRDefault="00A524E4" w:rsidP="004B0D77">
      <w:pPr>
        <w:shd w:val="clear" w:color="auto" w:fill="FFFFFF"/>
        <w:rPr>
          <w:rFonts w:cs="Times New Roman"/>
          <w:szCs w:val="24"/>
          <w:shd w:val="clear" w:color="auto" w:fill="FFFFFF"/>
        </w:rPr>
      </w:pPr>
      <w:r w:rsidRPr="00E72F40">
        <w:rPr>
          <w:rFonts w:cs="Times New Roman"/>
          <w:szCs w:val="24"/>
        </w:rPr>
        <w:t xml:space="preserve">Lõikes 1 piiritletakse uurimistööde tegevused </w:t>
      </w:r>
      <w:r w:rsidR="00337B39">
        <w:rPr>
          <w:rFonts w:cs="Times New Roman"/>
          <w:szCs w:val="24"/>
        </w:rPr>
        <w:t>keskkonnakaitserajatis</w:t>
      </w:r>
      <w:r w:rsidR="004F5910" w:rsidRPr="00E72F40">
        <w:rPr>
          <w:rFonts w:cs="Times New Roman"/>
          <w:szCs w:val="24"/>
        </w:rPr>
        <w:t>te puudumisel</w:t>
      </w:r>
      <w:r w:rsidRPr="00E72F40">
        <w:rPr>
          <w:rFonts w:cs="Times New Roman"/>
          <w:szCs w:val="24"/>
        </w:rPr>
        <w:t xml:space="preserve">, kui on selgunud eelnevalt </w:t>
      </w:r>
      <w:r w:rsidR="004F5910" w:rsidRPr="00E72F40">
        <w:rPr>
          <w:rFonts w:cs="Times New Roman"/>
          <w:szCs w:val="24"/>
        </w:rPr>
        <w:t xml:space="preserve"> paragrahvis 35</w:t>
      </w:r>
      <w:r w:rsidR="0065765B">
        <w:rPr>
          <w:rFonts w:cs="Times New Roman"/>
          <w:szCs w:val="24"/>
          <w:vertAlign w:val="superscript"/>
        </w:rPr>
        <w:t>4</w:t>
      </w:r>
      <w:r w:rsidR="004F5910" w:rsidRPr="00E72F40">
        <w:rPr>
          <w:rFonts w:cs="Times New Roman"/>
          <w:szCs w:val="24"/>
        </w:rPr>
        <w:t xml:space="preserve"> lõigete 2-5 alusel määratud hajukoormuse ja erosioonileviku oh</w:t>
      </w:r>
      <w:r w:rsidR="00E72F40" w:rsidRPr="00E72F40">
        <w:rPr>
          <w:rFonts w:cs="Times New Roman"/>
          <w:szCs w:val="24"/>
        </w:rPr>
        <w:t>t. Uurimistööde tulemusel selgitatakse vajalike</w:t>
      </w:r>
      <w:r w:rsidR="004F5910" w:rsidRPr="00E72F40">
        <w:rPr>
          <w:rFonts w:cs="Times New Roman"/>
          <w:szCs w:val="24"/>
        </w:rPr>
        <w:t xml:space="preserve"> asjakohaste uute </w:t>
      </w:r>
      <w:r w:rsidR="00337B39">
        <w:rPr>
          <w:rFonts w:cs="Times New Roman"/>
          <w:szCs w:val="24"/>
        </w:rPr>
        <w:t>keskkonnakaitserajatis</w:t>
      </w:r>
      <w:r w:rsidR="004F5910" w:rsidRPr="00E72F40">
        <w:rPr>
          <w:rFonts w:cs="Times New Roman"/>
          <w:szCs w:val="24"/>
        </w:rPr>
        <w:t>te rajamise tehniline võimalikkus  ning nende eeldatavad asukohad.</w:t>
      </w:r>
      <w:r w:rsidR="004F5910" w:rsidRPr="00E72F40">
        <w:rPr>
          <w:rFonts w:cs="Times New Roman"/>
          <w:szCs w:val="24"/>
          <w:shd w:val="clear" w:color="auto" w:fill="FFFFFF"/>
        </w:rPr>
        <w:t xml:space="preserve"> </w:t>
      </w:r>
    </w:p>
    <w:p w14:paraId="42EA82FD" w14:textId="3CFB3AF9" w:rsidR="004F5910" w:rsidRPr="0065765B" w:rsidRDefault="00E72F40" w:rsidP="004B0D77">
      <w:pPr>
        <w:shd w:val="clear" w:color="auto" w:fill="FFFFFF"/>
        <w:rPr>
          <w:rFonts w:cs="Times New Roman"/>
          <w:szCs w:val="24"/>
          <w:shd w:val="clear" w:color="auto" w:fill="FFFFFF"/>
        </w:rPr>
      </w:pPr>
      <w:r w:rsidRPr="00E72F40">
        <w:rPr>
          <w:rFonts w:cs="Times New Roman"/>
          <w:szCs w:val="24"/>
        </w:rPr>
        <w:t xml:space="preserve">Lõikes 2 </w:t>
      </w:r>
      <w:r w:rsidR="004F5910" w:rsidRPr="00E72F40">
        <w:rPr>
          <w:rFonts w:cs="Times New Roman"/>
          <w:szCs w:val="24"/>
        </w:rPr>
        <w:t xml:space="preserve"> </w:t>
      </w:r>
      <w:r w:rsidR="004B0D77" w:rsidRPr="00E72F40">
        <w:rPr>
          <w:rFonts w:cs="Times New Roman"/>
          <w:szCs w:val="24"/>
        </w:rPr>
        <w:t xml:space="preserve">piiritletakse </w:t>
      </w:r>
      <w:r w:rsidR="004B0D77">
        <w:rPr>
          <w:rFonts w:cs="Times New Roman"/>
          <w:szCs w:val="24"/>
        </w:rPr>
        <w:t xml:space="preserve">eesvoolul </w:t>
      </w:r>
      <w:r w:rsidR="004B0D77" w:rsidRPr="00E72F40">
        <w:rPr>
          <w:rFonts w:cs="Times New Roman"/>
          <w:szCs w:val="24"/>
        </w:rPr>
        <w:t xml:space="preserve">uurimistööde tegevused </w:t>
      </w:r>
      <w:r w:rsidR="00337B39">
        <w:rPr>
          <w:rFonts w:cs="Times New Roman"/>
          <w:szCs w:val="24"/>
        </w:rPr>
        <w:t>keskkonnakaitserajatis</w:t>
      </w:r>
      <w:r w:rsidR="004B0D77" w:rsidRPr="00E72F40">
        <w:rPr>
          <w:rFonts w:cs="Times New Roman"/>
          <w:szCs w:val="24"/>
        </w:rPr>
        <w:t>te</w:t>
      </w:r>
      <w:r w:rsidR="004B0D77">
        <w:rPr>
          <w:rFonts w:cs="Times New Roman"/>
          <w:szCs w:val="24"/>
        </w:rPr>
        <w:t xml:space="preserve"> osas. E</w:t>
      </w:r>
      <w:r w:rsidR="004F5910" w:rsidRPr="00E72F40">
        <w:rPr>
          <w:rFonts w:cs="Times New Roman"/>
          <w:szCs w:val="24"/>
          <w:shd w:val="clear" w:color="auto" w:fill="FFFFFF"/>
        </w:rPr>
        <w:t>hitusprojektiga hõlmatud maa-alal paikneval eesvoolul selgitatakse  eesvoolu ökoloogilise seisundi parandamise meetmete tehniline võimalikkus ning asjakohaste rajatiste eeldatavad asukohad</w:t>
      </w:r>
      <w:r w:rsidR="004F5910" w:rsidRPr="0065765B">
        <w:rPr>
          <w:rFonts w:cs="Times New Roman"/>
          <w:szCs w:val="24"/>
          <w:shd w:val="clear" w:color="auto" w:fill="FFFFFF"/>
        </w:rPr>
        <w:t>.</w:t>
      </w:r>
      <w:r w:rsidR="0065765B" w:rsidRPr="0065765B">
        <w:rPr>
          <w:rFonts w:cs="Times New Roman"/>
          <w:szCs w:val="24"/>
          <w:shd w:val="clear" w:color="auto" w:fill="FFFFFF"/>
        </w:rPr>
        <w:t xml:space="preserve"> Hea ökoloogiline seisund</w:t>
      </w:r>
      <w:r w:rsidR="0065765B">
        <w:rPr>
          <w:rFonts w:cs="Times New Roman"/>
          <w:szCs w:val="24"/>
          <w:shd w:val="clear" w:color="auto" w:fill="FFFFFF"/>
        </w:rPr>
        <w:t xml:space="preserve"> või potentsiaal on Veeseaduse mõisted, mis kohalduvad üle 10 km</w:t>
      </w:r>
      <w:r w:rsidR="0065765B" w:rsidRPr="0065765B">
        <w:rPr>
          <w:rFonts w:cs="Times New Roman"/>
          <w:szCs w:val="24"/>
          <w:shd w:val="clear" w:color="auto" w:fill="FFFFFF"/>
          <w:vertAlign w:val="superscript"/>
        </w:rPr>
        <w:t>2</w:t>
      </w:r>
      <w:r w:rsidR="0065765B">
        <w:rPr>
          <w:rFonts w:cs="Times New Roman"/>
          <w:szCs w:val="24"/>
          <w:shd w:val="clear" w:color="auto" w:fill="FFFFFF"/>
        </w:rPr>
        <w:t xml:space="preserve"> valgalaga vooluveekogudele. Väiksema valgalaga eesvoolude puhul erinevate rajatiste </w:t>
      </w:r>
      <w:r w:rsidR="0065765B">
        <w:rPr>
          <w:rFonts w:cs="Times New Roman"/>
          <w:szCs w:val="24"/>
          <w:shd w:val="clear" w:color="auto" w:fill="FFFFFF"/>
        </w:rPr>
        <w:lastRenderedPageBreak/>
        <w:t>rakendamise vajadus ja võimalikkus on juhtumipõhine. Näiteks põhjavee toitega alalise vooluga eesvool</w:t>
      </w:r>
      <w:r w:rsidR="00F36349">
        <w:rPr>
          <w:rFonts w:cs="Times New Roman"/>
          <w:szCs w:val="24"/>
          <w:shd w:val="clear" w:color="auto" w:fill="FFFFFF"/>
        </w:rPr>
        <w:t>ul</w:t>
      </w:r>
      <w:r w:rsidR="0065765B">
        <w:rPr>
          <w:rFonts w:cs="Times New Roman"/>
          <w:szCs w:val="24"/>
          <w:shd w:val="clear" w:color="auto" w:fill="FFFFFF"/>
        </w:rPr>
        <w:t xml:space="preserve">, mis suubub </w:t>
      </w:r>
      <w:r w:rsidR="00F36349">
        <w:rPr>
          <w:rFonts w:cs="Times New Roman"/>
          <w:szCs w:val="24"/>
          <w:shd w:val="clear" w:color="auto" w:fill="FFFFFF"/>
        </w:rPr>
        <w:t>lõheliste elupaigaks olevasse vooluveekogusse, on sobivate tingimuste olemasolul otstarbekas rajada kudepadjandeid või rakendada muid asjakohaseid meetmeid.</w:t>
      </w:r>
    </w:p>
    <w:p w14:paraId="39AFEE64" w14:textId="29C18DA7" w:rsidR="004F5910" w:rsidRPr="004000AF" w:rsidRDefault="00E72F40" w:rsidP="004B0D77">
      <w:pPr>
        <w:shd w:val="clear" w:color="auto" w:fill="FFFFFF"/>
        <w:rPr>
          <w:rFonts w:eastAsia="Times New Roman" w:cs="Times New Roman"/>
          <w:color w:val="FF0000"/>
          <w:kern w:val="0"/>
          <w:szCs w:val="24"/>
          <w:lang w:eastAsia="et-EE"/>
          <w14:ligatures w14:val="none"/>
        </w:rPr>
      </w:pPr>
      <w:r w:rsidRPr="00E72F40">
        <w:rPr>
          <w:rFonts w:ascii="Arial" w:hAnsi="Arial" w:cs="Arial"/>
          <w:sz w:val="21"/>
          <w:szCs w:val="21"/>
          <w:shd w:val="clear" w:color="auto" w:fill="FFFFFF"/>
        </w:rPr>
        <w:t xml:space="preserve">Lõikes 3 </w:t>
      </w:r>
      <w:r w:rsidRPr="00E72F40">
        <w:rPr>
          <w:rFonts w:cs="Times New Roman"/>
          <w:szCs w:val="24"/>
          <w:shd w:val="clear" w:color="auto" w:fill="FFFFFF"/>
        </w:rPr>
        <w:t>esitatakse uurimistöödele lisaks pädevate spetsialistide kaasamise vajaduse juhud</w:t>
      </w:r>
      <w:r w:rsidRPr="00E72F40">
        <w:rPr>
          <w:rFonts w:ascii="Arial" w:hAnsi="Arial" w:cs="Arial"/>
          <w:sz w:val="21"/>
          <w:szCs w:val="21"/>
          <w:shd w:val="clear" w:color="auto" w:fill="FFFFFF"/>
        </w:rPr>
        <w:t xml:space="preserve">. </w:t>
      </w:r>
      <w:r w:rsidR="004F5910" w:rsidRPr="00E72F40">
        <w:rPr>
          <w:rFonts w:ascii="Arial" w:hAnsi="Arial" w:cs="Arial"/>
          <w:sz w:val="21"/>
          <w:szCs w:val="21"/>
          <w:shd w:val="clear" w:color="auto" w:fill="FFFFFF"/>
        </w:rPr>
        <w:t xml:space="preserve"> Kui e</w:t>
      </w:r>
      <w:r w:rsidR="004F5910" w:rsidRPr="00E72F40">
        <w:rPr>
          <w:rFonts w:cs="Times New Roman"/>
          <w:szCs w:val="24"/>
          <w:shd w:val="clear" w:color="auto" w:fill="FFFFFF"/>
        </w:rPr>
        <w:t>hitusprojektiga hõlmatud maa-alal paiknev eesvool kattub</w:t>
      </w:r>
      <w:r w:rsidR="004F5910" w:rsidRPr="00E72F40">
        <w:rPr>
          <w:rFonts w:cs="Times New Roman"/>
          <w:szCs w:val="24"/>
        </w:rPr>
        <w:t xml:space="preserve"> </w:t>
      </w:r>
      <w:r w:rsidR="004F5910" w:rsidRPr="00E72F40">
        <w:rPr>
          <w:rFonts w:cs="Mangal"/>
        </w:rPr>
        <w:t>keskkonnaministri 15. juuni 2004. a määruse nr 73 „Lõhe, jõeforelli, meriforelli ja harjuse kudemis- ja elupaikade nimistu” §-s 2 sätestatud veekoguga kaasatakse uurimistöödel vastavalt seaduses sätestatud korrale asjakohase pädevusega vee-elustiku või kalanduse spetsialist</w:t>
      </w:r>
      <w:r w:rsidR="004F5910" w:rsidRPr="004000AF">
        <w:rPr>
          <w:rFonts w:cs="Mangal"/>
          <w:color w:val="FF0000"/>
        </w:rPr>
        <w:t xml:space="preserve">. </w:t>
      </w:r>
    </w:p>
    <w:p w14:paraId="2AA8AF5E" w14:textId="2D593AEF" w:rsidR="00AC3BAF" w:rsidRPr="00781335" w:rsidRDefault="00AC3BAF" w:rsidP="00AC3BAF">
      <w:pPr>
        <w:rPr>
          <w:rFonts w:cs="Times New Roman"/>
          <w:b/>
          <w:bCs/>
          <w:color w:val="FF0000"/>
          <w:szCs w:val="24"/>
        </w:rPr>
      </w:pPr>
    </w:p>
    <w:p w14:paraId="23ECCCEF" w14:textId="245C7906" w:rsidR="00AC3BAF" w:rsidRPr="003C3F23" w:rsidRDefault="00AC3BAF" w:rsidP="00AE4037">
      <w:pPr>
        <w:spacing w:before="0" w:after="0"/>
        <w:rPr>
          <w:rFonts w:cs="Times New Roman"/>
          <w:color w:val="FF0000"/>
          <w:szCs w:val="24"/>
        </w:rPr>
      </w:pPr>
    </w:p>
    <w:sectPr w:rsidR="00AC3BAF" w:rsidRPr="003C3F23" w:rsidSect="006462B0">
      <w:pgSz w:w="12240" w:h="15840"/>
      <w:pgMar w:top="1418" w:right="1183" w:bottom="1418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F4C81"/>
    <w:multiLevelType w:val="hybridMultilevel"/>
    <w:tmpl w:val="D9B6A7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A70A3"/>
    <w:multiLevelType w:val="hybridMultilevel"/>
    <w:tmpl w:val="BD34068E"/>
    <w:lvl w:ilvl="0" w:tplc="BDF4C4D8">
      <w:start w:val="1"/>
      <w:numFmt w:val="decimal"/>
      <w:lvlText w:val="%1."/>
      <w:lvlJc w:val="left"/>
      <w:pPr>
        <w:ind w:left="1020" w:hanging="360"/>
      </w:pPr>
    </w:lvl>
    <w:lvl w:ilvl="1" w:tplc="3786A10C">
      <w:start w:val="1"/>
      <w:numFmt w:val="decimal"/>
      <w:lvlText w:val="%2."/>
      <w:lvlJc w:val="left"/>
      <w:pPr>
        <w:ind w:left="1020" w:hanging="360"/>
      </w:pPr>
    </w:lvl>
    <w:lvl w:ilvl="2" w:tplc="F08E0356">
      <w:start w:val="1"/>
      <w:numFmt w:val="decimal"/>
      <w:lvlText w:val="%3."/>
      <w:lvlJc w:val="left"/>
      <w:pPr>
        <w:ind w:left="1020" w:hanging="360"/>
      </w:pPr>
    </w:lvl>
    <w:lvl w:ilvl="3" w:tplc="512C6DEC">
      <w:start w:val="1"/>
      <w:numFmt w:val="decimal"/>
      <w:lvlText w:val="%4."/>
      <w:lvlJc w:val="left"/>
      <w:pPr>
        <w:ind w:left="1020" w:hanging="360"/>
      </w:pPr>
    </w:lvl>
    <w:lvl w:ilvl="4" w:tplc="6D0A8E8C">
      <w:start w:val="1"/>
      <w:numFmt w:val="decimal"/>
      <w:lvlText w:val="%5."/>
      <w:lvlJc w:val="left"/>
      <w:pPr>
        <w:ind w:left="1020" w:hanging="360"/>
      </w:pPr>
    </w:lvl>
    <w:lvl w:ilvl="5" w:tplc="2C703FDA">
      <w:start w:val="1"/>
      <w:numFmt w:val="decimal"/>
      <w:lvlText w:val="%6."/>
      <w:lvlJc w:val="left"/>
      <w:pPr>
        <w:ind w:left="1020" w:hanging="360"/>
      </w:pPr>
    </w:lvl>
    <w:lvl w:ilvl="6" w:tplc="22BC0480">
      <w:start w:val="1"/>
      <w:numFmt w:val="decimal"/>
      <w:lvlText w:val="%7."/>
      <w:lvlJc w:val="left"/>
      <w:pPr>
        <w:ind w:left="1020" w:hanging="360"/>
      </w:pPr>
    </w:lvl>
    <w:lvl w:ilvl="7" w:tplc="DB3E76A0">
      <w:start w:val="1"/>
      <w:numFmt w:val="decimal"/>
      <w:lvlText w:val="%8."/>
      <w:lvlJc w:val="left"/>
      <w:pPr>
        <w:ind w:left="1020" w:hanging="360"/>
      </w:pPr>
    </w:lvl>
    <w:lvl w:ilvl="8" w:tplc="3738E2CA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554F09B9"/>
    <w:multiLevelType w:val="hybridMultilevel"/>
    <w:tmpl w:val="F37A19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6B796F"/>
    <w:multiLevelType w:val="hybridMultilevel"/>
    <w:tmpl w:val="13A85B6C"/>
    <w:lvl w:ilvl="0" w:tplc="ED603D5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theme="minorBidi"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420678">
    <w:abstractNumId w:val="0"/>
  </w:num>
  <w:num w:numId="2" w16cid:durableId="382876041">
    <w:abstractNumId w:val="2"/>
  </w:num>
  <w:num w:numId="3" w16cid:durableId="999121512">
    <w:abstractNumId w:val="3"/>
  </w:num>
  <w:num w:numId="4" w16cid:durableId="120416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114"/>
    <w:rsid w:val="00105F4D"/>
    <w:rsid w:val="00123CC5"/>
    <w:rsid w:val="001F5B25"/>
    <w:rsid w:val="00261FF6"/>
    <w:rsid w:val="002C7DE8"/>
    <w:rsid w:val="002D15A9"/>
    <w:rsid w:val="00337B39"/>
    <w:rsid w:val="0035556D"/>
    <w:rsid w:val="00392C59"/>
    <w:rsid w:val="003B0D58"/>
    <w:rsid w:val="00402DB0"/>
    <w:rsid w:val="004479EC"/>
    <w:rsid w:val="0049434C"/>
    <w:rsid w:val="004B0D77"/>
    <w:rsid w:val="004E5395"/>
    <w:rsid w:val="004F5910"/>
    <w:rsid w:val="00517217"/>
    <w:rsid w:val="00550216"/>
    <w:rsid w:val="005618A6"/>
    <w:rsid w:val="005C0CCC"/>
    <w:rsid w:val="005C6A8B"/>
    <w:rsid w:val="0060538B"/>
    <w:rsid w:val="006462B0"/>
    <w:rsid w:val="0065765B"/>
    <w:rsid w:val="006741DF"/>
    <w:rsid w:val="006857AF"/>
    <w:rsid w:val="006C30CF"/>
    <w:rsid w:val="006E671A"/>
    <w:rsid w:val="007940EF"/>
    <w:rsid w:val="0079439B"/>
    <w:rsid w:val="007B7496"/>
    <w:rsid w:val="007E159E"/>
    <w:rsid w:val="008428F1"/>
    <w:rsid w:val="008574C9"/>
    <w:rsid w:val="00863A47"/>
    <w:rsid w:val="00866858"/>
    <w:rsid w:val="008758BF"/>
    <w:rsid w:val="00882114"/>
    <w:rsid w:val="009006F4"/>
    <w:rsid w:val="00913C4F"/>
    <w:rsid w:val="00916F49"/>
    <w:rsid w:val="00967310"/>
    <w:rsid w:val="009B4C0F"/>
    <w:rsid w:val="009E73C0"/>
    <w:rsid w:val="00A37229"/>
    <w:rsid w:val="00A524E4"/>
    <w:rsid w:val="00A963BD"/>
    <w:rsid w:val="00AB3917"/>
    <w:rsid w:val="00AC2186"/>
    <w:rsid w:val="00AC3BAF"/>
    <w:rsid w:val="00AD616E"/>
    <w:rsid w:val="00AE4037"/>
    <w:rsid w:val="00AE517D"/>
    <w:rsid w:val="00B36EE6"/>
    <w:rsid w:val="00B83F64"/>
    <w:rsid w:val="00C264CA"/>
    <w:rsid w:val="00C62495"/>
    <w:rsid w:val="00D00F03"/>
    <w:rsid w:val="00D3159D"/>
    <w:rsid w:val="00D56067"/>
    <w:rsid w:val="00DE5BF2"/>
    <w:rsid w:val="00DF3BE1"/>
    <w:rsid w:val="00E02C0C"/>
    <w:rsid w:val="00E035E4"/>
    <w:rsid w:val="00E72F40"/>
    <w:rsid w:val="00E963FF"/>
    <w:rsid w:val="00EF45C8"/>
    <w:rsid w:val="00EF51BD"/>
    <w:rsid w:val="00F17B97"/>
    <w:rsid w:val="00F3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9A310"/>
  <w15:chartTrackingRefBased/>
  <w15:docId w15:val="{D08C3664-83AA-4A70-8A7B-64F1B62C8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before="240" w:after="24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sid w:val="0035556D"/>
    <w:pPr>
      <w:spacing w:line="240" w:lineRule="auto"/>
    </w:pPr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17217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link w:val="Pealkiri3Mrk"/>
    <w:uiPriority w:val="9"/>
    <w:qFormat/>
    <w:rsid w:val="004479EC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tyhik">
    <w:name w:val="tyhik"/>
    <w:basedOn w:val="Liguvaikefont"/>
    <w:rsid w:val="004E5395"/>
  </w:style>
  <w:style w:type="character" w:customStyle="1" w:styleId="Pealkiri3Mrk">
    <w:name w:val="Pealkiri 3 Märk"/>
    <w:basedOn w:val="Liguvaikefont"/>
    <w:link w:val="Pealkiri3"/>
    <w:uiPriority w:val="9"/>
    <w:rsid w:val="004479EC"/>
    <w:rPr>
      <w:rFonts w:eastAsia="Times New Roman" w:cs="Times New Roman"/>
      <w:b/>
      <w:bCs/>
      <w:kern w:val="0"/>
      <w:sz w:val="27"/>
      <w:szCs w:val="27"/>
      <w:lang w:val="et-EE" w:eastAsia="et-EE"/>
      <w14:ligatures w14:val="none"/>
    </w:rPr>
  </w:style>
  <w:style w:type="character" w:styleId="Tugev">
    <w:name w:val="Strong"/>
    <w:basedOn w:val="Liguvaikefont"/>
    <w:uiPriority w:val="22"/>
    <w:qFormat/>
    <w:rsid w:val="004479EC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4479EC"/>
    <w:pPr>
      <w:spacing w:before="100" w:beforeAutospacing="1" w:after="100" w:afterAutospacing="1"/>
      <w:jc w:val="left"/>
    </w:pPr>
    <w:rPr>
      <w:rFonts w:eastAsia="Times New Roman" w:cs="Times New Roman"/>
      <w:kern w:val="0"/>
      <w:szCs w:val="24"/>
      <w:lang w:eastAsia="et-EE"/>
      <w14:ligatures w14:val="none"/>
    </w:rPr>
  </w:style>
  <w:style w:type="character" w:styleId="Hperlink">
    <w:name w:val="Hyperlink"/>
    <w:basedOn w:val="Liguvaikefont"/>
    <w:uiPriority w:val="99"/>
    <w:semiHidden/>
    <w:unhideWhenUsed/>
    <w:rsid w:val="004479EC"/>
    <w:rPr>
      <w:color w:val="0000FF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5172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customStyle="1" w:styleId="label">
    <w:name w:val="label"/>
    <w:basedOn w:val="Normaallaad"/>
    <w:rsid w:val="00517217"/>
    <w:pPr>
      <w:spacing w:before="100" w:beforeAutospacing="1" w:after="100" w:afterAutospacing="1"/>
      <w:jc w:val="left"/>
    </w:pPr>
    <w:rPr>
      <w:rFonts w:eastAsia="Times New Roman" w:cs="Times New Roman"/>
      <w:kern w:val="0"/>
      <w:szCs w:val="24"/>
      <w:lang w:eastAsia="et-EE"/>
      <w14:ligatures w14:val="none"/>
    </w:rPr>
  </w:style>
  <w:style w:type="paragraph" w:customStyle="1" w:styleId="drop-button">
    <w:name w:val="drop-button"/>
    <w:basedOn w:val="Normaallaad"/>
    <w:rsid w:val="00517217"/>
    <w:pPr>
      <w:spacing w:before="100" w:beforeAutospacing="1" w:after="100" w:afterAutospacing="1"/>
      <w:jc w:val="left"/>
    </w:pPr>
    <w:rPr>
      <w:rFonts w:eastAsia="Times New Roman" w:cs="Times New Roman"/>
      <w:kern w:val="0"/>
      <w:szCs w:val="24"/>
      <w:lang w:eastAsia="et-EE"/>
      <w14:ligatures w14:val="none"/>
    </w:rPr>
  </w:style>
  <w:style w:type="paragraph" w:customStyle="1" w:styleId="button">
    <w:name w:val="button"/>
    <w:basedOn w:val="Normaallaad"/>
    <w:rsid w:val="00517217"/>
    <w:pPr>
      <w:spacing w:before="100" w:beforeAutospacing="1" w:after="100" w:afterAutospacing="1"/>
      <w:jc w:val="left"/>
    </w:pPr>
    <w:rPr>
      <w:rFonts w:eastAsia="Times New Roman" w:cs="Times New Roman"/>
      <w:kern w:val="0"/>
      <w:szCs w:val="24"/>
      <w:lang w:eastAsia="et-EE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A3722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37229"/>
    <w:pPr>
      <w:widowControl w:val="0"/>
      <w:suppressAutoHyphens/>
      <w:spacing w:before="0" w:after="0"/>
    </w:pPr>
    <w:rPr>
      <w:rFonts w:eastAsia="SimSun" w:cs="Mangal"/>
      <w:kern w:val="1"/>
      <w:sz w:val="20"/>
      <w:szCs w:val="18"/>
      <w:lang w:eastAsia="zh-CN" w:bidi="hi-IN"/>
      <w14:ligatures w14:val="non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37229"/>
    <w:rPr>
      <w:rFonts w:eastAsia="SimSun" w:cs="Mangal"/>
      <w:kern w:val="1"/>
      <w:sz w:val="20"/>
      <w:szCs w:val="18"/>
      <w:lang w:val="et-EE" w:eastAsia="zh-CN" w:bidi="hi-IN"/>
      <w14:ligatures w14:val="none"/>
    </w:rPr>
  </w:style>
  <w:style w:type="paragraph" w:customStyle="1" w:styleId="Paragrahv">
    <w:name w:val="Paragrahv"/>
    <w:basedOn w:val="Normaallaad"/>
    <w:qFormat/>
    <w:rsid w:val="00866858"/>
    <w:pPr>
      <w:spacing w:before="0" w:after="0"/>
    </w:pPr>
    <w:rPr>
      <w:rFonts w:eastAsia="SimSun" w:cs="Mangal"/>
      <w:b/>
      <w:kern w:val="1"/>
      <w:szCs w:val="24"/>
      <w:lang w:eastAsia="zh-CN" w:bidi="hi-IN"/>
      <w14:ligatures w14:val="none"/>
    </w:rPr>
  </w:style>
  <w:style w:type="paragraph" w:styleId="Loendilik">
    <w:name w:val="List Paragraph"/>
    <w:basedOn w:val="Normaallaad"/>
    <w:uiPriority w:val="34"/>
    <w:qFormat/>
    <w:rsid w:val="00AE5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497D983BB8F041B85DBC11943A4DA3" ma:contentTypeVersion="12" ma:contentTypeDescription="Loo uus dokument" ma:contentTypeScope="" ma:versionID="2b7f428462061727f78cd0db81ce42a0">
  <xsd:schema xmlns:xsd="http://www.w3.org/2001/XMLSchema" xmlns:xs="http://www.w3.org/2001/XMLSchema" xmlns:p="http://schemas.microsoft.com/office/2006/metadata/properties" xmlns:ns3="aaa7f394-7c32-49a7-bed6-2bc78e8c9314" targetNamespace="http://schemas.microsoft.com/office/2006/metadata/properties" ma:root="true" ma:fieldsID="e66348d735e5d46003d366d7c0a73b6a" ns3:_="">
    <xsd:import namespace="aaa7f394-7c32-49a7-bed6-2bc78e8c93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7f394-7c32-49a7-bed6-2bc78e8c9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a7f394-7c32-49a7-bed6-2bc78e8c931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1E58-AAEF-41A7-B9A9-DE70EFF08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a7f394-7c32-49a7-bed6-2bc78e8c9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3892C5-2901-40D0-96D6-6E8455390560}">
  <ds:schemaRefs>
    <ds:schemaRef ds:uri="aaa7f394-7c32-49a7-bed6-2bc78e8c9314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64A87A-B277-4964-AF44-D8CA22902B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1422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Timmusk</dc:creator>
  <cp:keywords/>
  <dc:description/>
  <cp:lastModifiedBy>Toomas Timmusk</cp:lastModifiedBy>
  <cp:revision>7</cp:revision>
  <dcterms:created xsi:type="dcterms:W3CDTF">2024-01-28T19:54:00Z</dcterms:created>
  <dcterms:modified xsi:type="dcterms:W3CDTF">2024-03-23T19:28:00Z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0x010100DB497D983BB8F041B85DBC11943A4DA3</vt:lpwstr>
  </property>
</Properties>
</file>